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21"/>
        <w:tblW w:w="9781" w:type="dxa"/>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4890"/>
        <w:gridCol w:w="4891"/>
      </w:tblGrid>
      <w:tr w:rsidR="00A67117" w:rsidRPr="00A33D64" w14:paraId="6B691F55" w14:textId="77777777" w:rsidTr="00E90993">
        <w:tc>
          <w:tcPr>
            <w:tcW w:w="9781" w:type="dxa"/>
            <w:gridSpan w:val="2"/>
            <w:tcBorders>
              <w:top w:val="single" w:sz="18" w:space="0" w:color="3126C9"/>
              <w:left w:val="single" w:sz="18" w:space="0" w:color="3126C9"/>
              <w:right w:val="single" w:sz="18" w:space="0" w:color="3126C9"/>
            </w:tcBorders>
            <w:shd w:val="clear" w:color="auto" w:fill="F2F2F2"/>
          </w:tcPr>
          <w:p w14:paraId="3B98AE72" w14:textId="78D49738" w:rsidR="00A67117" w:rsidRPr="000B0AE4" w:rsidRDefault="00A67117" w:rsidP="00E90993">
            <w:pPr>
              <w:overflowPunct w:val="0"/>
              <w:autoSpaceDE w:val="0"/>
              <w:autoSpaceDN w:val="0"/>
              <w:adjustRightInd w:val="0"/>
              <w:spacing w:before="120" w:after="120"/>
              <w:textAlignment w:val="baseline"/>
              <w:rPr>
                <w:rFonts w:ascii="Arial" w:eastAsia="Times New Roman" w:hAnsi="Arial" w:cs="Arial"/>
                <w:b/>
                <w:bCs/>
                <w:color w:val="3126C9"/>
                <w:sz w:val="20"/>
                <w:szCs w:val="20"/>
              </w:rPr>
            </w:pPr>
            <w:r w:rsidRPr="000B0AE4">
              <w:rPr>
                <w:rFonts w:ascii="Arial" w:eastAsia="Times New Roman" w:hAnsi="Arial" w:cs="Arial"/>
                <w:b/>
                <w:bCs/>
                <w:color w:val="3126C9"/>
                <w:sz w:val="20"/>
                <w:szCs w:val="20"/>
              </w:rPr>
              <w:t xml:space="preserve">Про этот документ </w:t>
            </w:r>
            <w:r w:rsidRPr="000B0AE4">
              <w:rPr>
                <w:rFonts w:ascii="Arial" w:eastAsia="Times New Roman" w:hAnsi="Arial" w:cs="Arial"/>
                <w:b/>
                <w:bCs/>
                <w:color w:val="3126C9"/>
                <w:sz w:val="20"/>
                <w:szCs w:val="20"/>
              </w:rPr>
              <w:br/>
            </w:r>
            <w:r w:rsidRPr="000B0AE4">
              <w:rPr>
                <w:rFonts w:ascii="Arial" w:eastAsia="Times New Roman" w:hAnsi="Arial" w:cs="Arial"/>
                <w:color w:val="3126C9"/>
                <w:sz w:val="20"/>
                <w:szCs w:val="20"/>
              </w:rPr>
              <w:t xml:space="preserve">Для целей иллюстрации – </w:t>
            </w:r>
            <w:r>
              <w:rPr>
                <w:rFonts w:ascii="Arial" w:eastAsia="Times New Roman" w:hAnsi="Arial" w:cs="Arial"/>
                <w:color w:val="3126C9"/>
                <w:sz w:val="20"/>
                <w:szCs w:val="20"/>
              </w:rPr>
              <w:t>необходимо</w:t>
            </w:r>
            <w:r w:rsidRPr="000B0AE4">
              <w:rPr>
                <w:rFonts w:ascii="Arial" w:eastAsia="Times New Roman" w:hAnsi="Arial" w:cs="Arial"/>
                <w:color w:val="3126C9"/>
                <w:sz w:val="20"/>
                <w:szCs w:val="20"/>
              </w:rPr>
              <w:t xml:space="preserve"> удалить перед подписанием</w:t>
            </w:r>
          </w:p>
        </w:tc>
      </w:tr>
      <w:tr w:rsidR="00A67117" w:rsidRPr="00A33D64" w14:paraId="505EDDB9" w14:textId="77777777" w:rsidTr="00E90993">
        <w:tc>
          <w:tcPr>
            <w:tcW w:w="4890" w:type="dxa"/>
            <w:tcBorders>
              <w:left w:val="single" w:sz="18" w:space="0" w:color="3126C9"/>
            </w:tcBorders>
            <w:shd w:val="clear" w:color="auto" w:fill="F2F2F2"/>
          </w:tcPr>
          <w:p w14:paraId="3AE3EA81" w14:textId="0920C101" w:rsidR="00A67117" w:rsidRPr="000B0AE4" w:rsidRDefault="00A67117" w:rsidP="00A67117">
            <w:pPr>
              <w:numPr>
                <w:ilvl w:val="0"/>
                <w:numId w:val="2"/>
              </w:numPr>
              <w:spacing w:before="120" w:after="120"/>
              <w:ind w:left="337" w:hanging="337"/>
              <w:rPr>
                <w:rFonts w:ascii="Arial" w:eastAsia="Times New Roman" w:hAnsi="Arial" w:cs="Arial"/>
                <w:sz w:val="20"/>
                <w:szCs w:val="20"/>
              </w:rPr>
            </w:pPr>
            <w:r>
              <w:rPr>
                <w:rFonts w:ascii="Arial" w:eastAsia="Times New Roman" w:hAnsi="Arial" w:cs="Arial"/>
                <w:sz w:val="20"/>
                <w:szCs w:val="20"/>
              </w:rPr>
              <w:t>Оферент предоставляет Акцептанту (Консультанту) право выкупить часть принадлежащей ему доли (Отчуждаемая доля согласно п.2.1. Соглашения)</w:t>
            </w:r>
            <w:r w:rsidR="004A75E8">
              <w:rPr>
                <w:rFonts w:ascii="Arial" w:eastAsia="Times New Roman" w:hAnsi="Arial" w:cs="Arial"/>
                <w:sz w:val="20"/>
                <w:szCs w:val="20"/>
              </w:rPr>
              <w:t>.</w:t>
            </w:r>
            <w:r>
              <w:rPr>
                <w:rFonts w:ascii="Arial" w:eastAsia="Times New Roman" w:hAnsi="Arial" w:cs="Arial"/>
                <w:sz w:val="20"/>
                <w:szCs w:val="20"/>
              </w:rPr>
              <w:t xml:space="preserve"> </w:t>
            </w:r>
          </w:p>
        </w:tc>
        <w:tc>
          <w:tcPr>
            <w:tcW w:w="4891" w:type="dxa"/>
            <w:tcBorders>
              <w:right w:val="single" w:sz="18" w:space="0" w:color="3126C9"/>
            </w:tcBorders>
            <w:shd w:val="clear" w:color="auto" w:fill="F2F2F2"/>
          </w:tcPr>
          <w:p w14:paraId="54A81C9F" w14:textId="53B245FB" w:rsidR="00A67117" w:rsidRPr="00502208" w:rsidRDefault="00A67117" w:rsidP="00A67117">
            <w:pPr>
              <w:numPr>
                <w:ilvl w:val="0"/>
                <w:numId w:val="2"/>
              </w:numPr>
              <w:spacing w:before="120" w:after="120"/>
              <w:ind w:left="337" w:hanging="337"/>
              <w:rPr>
                <w:rFonts w:ascii="Arial" w:eastAsia="Times New Roman" w:hAnsi="Arial" w:cs="Arial"/>
                <w:sz w:val="20"/>
                <w:szCs w:val="20"/>
              </w:rPr>
            </w:pPr>
            <w:r>
              <w:rPr>
                <w:rFonts w:ascii="Arial" w:eastAsia="Times New Roman" w:hAnsi="Arial" w:cs="Arial"/>
                <w:sz w:val="20"/>
                <w:szCs w:val="20"/>
              </w:rPr>
              <w:t xml:space="preserve">Акцепт оферты поставлен под условие – подписание Обществом и Консультантом акта оказанных услуг по Договору оказания услуг. </w:t>
            </w:r>
          </w:p>
        </w:tc>
      </w:tr>
      <w:tr w:rsidR="00A67117" w:rsidRPr="00A33D64" w14:paraId="495B06C3" w14:textId="77777777" w:rsidTr="00E90993">
        <w:tc>
          <w:tcPr>
            <w:tcW w:w="4890" w:type="dxa"/>
            <w:tcBorders>
              <w:left w:val="single" w:sz="18" w:space="0" w:color="3126C9"/>
            </w:tcBorders>
            <w:shd w:val="clear" w:color="auto" w:fill="F2F2F2"/>
          </w:tcPr>
          <w:p w14:paraId="626CD381" w14:textId="3824857D" w:rsidR="00A67117" w:rsidRPr="000B0AE4" w:rsidRDefault="00A67117" w:rsidP="00A67117">
            <w:pPr>
              <w:numPr>
                <w:ilvl w:val="0"/>
                <w:numId w:val="2"/>
              </w:numPr>
              <w:spacing w:before="120" w:after="120"/>
              <w:ind w:left="337" w:hanging="337"/>
              <w:rPr>
                <w:rFonts w:ascii="Arial" w:eastAsia="Times New Roman" w:hAnsi="Arial" w:cs="Arial"/>
                <w:sz w:val="20"/>
                <w:szCs w:val="20"/>
              </w:rPr>
            </w:pPr>
            <w:r>
              <w:rPr>
                <w:rFonts w:ascii="Arial" w:eastAsia="Times New Roman" w:hAnsi="Arial" w:cs="Arial"/>
                <w:sz w:val="20"/>
                <w:szCs w:val="20"/>
              </w:rPr>
              <w:t>Приобретение Акцептантом (Консультантом) Отчуждаемой доли происходит путем акцепта безотзывной оферты. То есть не требуется подписание единой сделки</w:t>
            </w:r>
            <w:r w:rsidR="004A75E8">
              <w:rPr>
                <w:rFonts w:ascii="Arial" w:eastAsia="Times New Roman" w:hAnsi="Arial" w:cs="Arial"/>
                <w:sz w:val="20"/>
                <w:szCs w:val="20"/>
              </w:rPr>
              <w:t xml:space="preserve"> в будущем</w:t>
            </w:r>
            <w:r>
              <w:rPr>
                <w:rFonts w:ascii="Arial" w:eastAsia="Times New Roman" w:hAnsi="Arial" w:cs="Arial"/>
                <w:sz w:val="20"/>
                <w:szCs w:val="20"/>
              </w:rPr>
              <w:t xml:space="preserve"> и воля Оферента на ее заключение после удостоверения </w:t>
            </w:r>
            <w:r w:rsidR="004A75E8">
              <w:rPr>
                <w:rFonts w:ascii="Arial" w:eastAsia="Times New Roman" w:hAnsi="Arial" w:cs="Arial"/>
                <w:sz w:val="20"/>
                <w:szCs w:val="20"/>
              </w:rPr>
              <w:t>С</w:t>
            </w:r>
            <w:r>
              <w:rPr>
                <w:rFonts w:ascii="Arial" w:eastAsia="Times New Roman" w:hAnsi="Arial" w:cs="Arial"/>
                <w:sz w:val="20"/>
                <w:szCs w:val="20"/>
              </w:rPr>
              <w:t>оглашения</w:t>
            </w:r>
            <w:r w:rsidR="004A75E8">
              <w:rPr>
                <w:rFonts w:ascii="Arial" w:eastAsia="Times New Roman" w:hAnsi="Arial" w:cs="Arial"/>
                <w:sz w:val="20"/>
                <w:szCs w:val="20"/>
              </w:rPr>
              <w:t xml:space="preserve"> не нужна</w:t>
            </w:r>
            <w:r>
              <w:rPr>
                <w:rFonts w:ascii="Arial" w:eastAsia="Times New Roman" w:hAnsi="Arial" w:cs="Arial"/>
                <w:sz w:val="20"/>
                <w:szCs w:val="20"/>
              </w:rPr>
              <w:t xml:space="preserve">. </w:t>
            </w:r>
          </w:p>
        </w:tc>
        <w:tc>
          <w:tcPr>
            <w:tcW w:w="4891" w:type="dxa"/>
            <w:tcBorders>
              <w:right w:val="single" w:sz="18" w:space="0" w:color="3126C9"/>
            </w:tcBorders>
            <w:shd w:val="clear" w:color="auto" w:fill="F2F2F2"/>
          </w:tcPr>
          <w:p w14:paraId="03FAD8C7" w14:textId="3A452E61" w:rsidR="00A67117" w:rsidRPr="000B0AE4" w:rsidRDefault="00A67117" w:rsidP="00A67117">
            <w:pPr>
              <w:numPr>
                <w:ilvl w:val="0"/>
                <w:numId w:val="2"/>
              </w:numPr>
              <w:spacing w:before="120" w:after="120"/>
              <w:ind w:left="337" w:hanging="337"/>
              <w:rPr>
                <w:rFonts w:ascii="Arial" w:eastAsia="Times New Roman" w:hAnsi="Arial" w:cs="Arial"/>
                <w:sz w:val="20"/>
                <w:szCs w:val="20"/>
              </w:rPr>
            </w:pPr>
            <w:r>
              <w:rPr>
                <w:rFonts w:ascii="Arial" w:eastAsia="Times New Roman" w:hAnsi="Arial" w:cs="Arial"/>
                <w:sz w:val="20"/>
                <w:szCs w:val="20"/>
              </w:rPr>
              <w:t>В Соглашение может быть включено право на частичный акцепт оферты, что поможет создать процедуру «вестинга» при приобретении Отчуждаемой доли</w:t>
            </w:r>
            <w:r w:rsidR="00BA26D4">
              <w:rPr>
                <w:rFonts w:ascii="Arial" w:eastAsia="Times New Roman" w:hAnsi="Arial" w:cs="Arial"/>
                <w:sz w:val="20"/>
                <w:szCs w:val="20"/>
              </w:rPr>
              <w:t xml:space="preserve"> (необходимо изменить пункт 2.1.)</w:t>
            </w:r>
          </w:p>
        </w:tc>
      </w:tr>
      <w:tr w:rsidR="00A67117" w:rsidRPr="00A33D64" w14:paraId="4C5AB0C8" w14:textId="77777777" w:rsidTr="00E90993">
        <w:tc>
          <w:tcPr>
            <w:tcW w:w="4890" w:type="dxa"/>
            <w:tcBorders>
              <w:left w:val="single" w:sz="18" w:space="0" w:color="3126C9"/>
            </w:tcBorders>
            <w:shd w:val="clear" w:color="auto" w:fill="F2F2F2"/>
          </w:tcPr>
          <w:p w14:paraId="441F30B8" w14:textId="011DF965" w:rsidR="00A67117" w:rsidRPr="00502208" w:rsidRDefault="00A67117" w:rsidP="00A67117">
            <w:pPr>
              <w:numPr>
                <w:ilvl w:val="0"/>
                <w:numId w:val="2"/>
              </w:numPr>
              <w:spacing w:before="120" w:after="120"/>
              <w:ind w:left="337" w:hanging="337"/>
              <w:rPr>
                <w:rFonts w:ascii="Arial" w:eastAsia="Times New Roman" w:hAnsi="Arial" w:cs="Arial"/>
                <w:sz w:val="20"/>
                <w:szCs w:val="20"/>
              </w:rPr>
            </w:pPr>
            <w:r>
              <w:rPr>
                <w:rFonts w:ascii="Arial" w:eastAsia="Times New Roman" w:hAnsi="Arial" w:cs="Arial"/>
                <w:sz w:val="20"/>
                <w:szCs w:val="20"/>
              </w:rPr>
              <w:t>Безотзывная оферта включена в текст Соглашения и не требуется ее отдельное удостоверение, что снижает издержки.</w:t>
            </w:r>
          </w:p>
        </w:tc>
        <w:tc>
          <w:tcPr>
            <w:tcW w:w="4891" w:type="dxa"/>
            <w:tcBorders>
              <w:right w:val="single" w:sz="18" w:space="0" w:color="3126C9"/>
            </w:tcBorders>
            <w:shd w:val="clear" w:color="auto" w:fill="F2F2F2"/>
          </w:tcPr>
          <w:p w14:paraId="7B9CE06D" w14:textId="116EC413" w:rsidR="00A67117" w:rsidRPr="00502208" w:rsidRDefault="00A67117" w:rsidP="00A67117">
            <w:pPr>
              <w:numPr>
                <w:ilvl w:val="0"/>
                <w:numId w:val="2"/>
              </w:numPr>
              <w:spacing w:before="120" w:after="120"/>
              <w:ind w:left="337" w:hanging="337"/>
              <w:rPr>
                <w:rFonts w:ascii="Arial" w:eastAsia="Times New Roman" w:hAnsi="Arial" w:cs="Arial"/>
                <w:sz w:val="20"/>
                <w:szCs w:val="20"/>
              </w:rPr>
            </w:pPr>
            <w:r>
              <w:rPr>
                <w:rFonts w:ascii="Arial" w:eastAsia="Times New Roman" w:hAnsi="Arial" w:cs="Arial"/>
                <w:sz w:val="20"/>
                <w:szCs w:val="20"/>
              </w:rPr>
              <w:t xml:space="preserve">Предусмотрена компетенция государственного арбитражного суда </w:t>
            </w:r>
            <w:r w:rsidR="004A75E8">
              <w:rPr>
                <w:rFonts w:ascii="Arial" w:eastAsia="Times New Roman" w:hAnsi="Arial" w:cs="Arial"/>
                <w:sz w:val="20"/>
                <w:szCs w:val="20"/>
              </w:rPr>
              <w:t>(п.8.6.)</w:t>
            </w:r>
          </w:p>
        </w:tc>
      </w:tr>
      <w:tr w:rsidR="00234B3A" w:rsidRPr="00A33D64" w14:paraId="2C2C0885" w14:textId="77777777" w:rsidTr="00F045E1">
        <w:tc>
          <w:tcPr>
            <w:tcW w:w="9781" w:type="dxa"/>
            <w:gridSpan w:val="2"/>
            <w:tcBorders>
              <w:left w:val="single" w:sz="18" w:space="0" w:color="3126C9"/>
              <w:right w:val="single" w:sz="18" w:space="0" w:color="3126C9"/>
            </w:tcBorders>
            <w:shd w:val="clear" w:color="auto" w:fill="F2F2F2"/>
          </w:tcPr>
          <w:p w14:paraId="295366D0" w14:textId="77777777" w:rsidR="00FF30E3" w:rsidRPr="00D34F66" w:rsidRDefault="00FF30E3" w:rsidP="00FF30E3">
            <w:pPr>
              <w:numPr>
                <w:ilvl w:val="0"/>
                <w:numId w:val="2"/>
              </w:numPr>
              <w:spacing w:before="120"/>
              <w:ind w:left="337" w:hanging="337"/>
              <w:rPr>
                <w:rFonts w:ascii="Arial" w:eastAsia="Times New Roman" w:hAnsi="Arial" w:cs="Arial"/>
                <w:sz w:val="20"/>
                <w:szCs w:val="20"/>
              </w:rPr>
            </w:pPr>
            <w:r>
              <w:rPr>
                <w:rFonts w:ascii="Arial" w:eastAsia="Times New Roman" w:hAnsi="Arial" w:cs="Arial"/>
                <w:sz w:val="20"/>
                <w:szCs w:val="20"/>
              </w:rPr>
              <w:t>Этот шаблон входит в состав пакета документов для второй версии адаптации FAST</w:t>
            </w:r>
            <w:r w:rsidRPr="00D34F66">
              <w:rPr>
                <w:rFonts w:ascii="Arial" w:eastAsia="Times New Roman" w:hAnsi="Arial" w:cs="Arial"/>
                <w:sz w:val="20"/>
                <w:szCs w:val="20"/>
              </w:rPr>
              <w:t xml:space="preserve">: </w:t>
            </w:r>
            <w:hyperlink r:id="rId8" w:history="1">
              <w:r w:rsidRPr="00737F6A">
                <w:rPr>
                  <w:rStyle w:val="aa"/>
                  <w:rFonts w:ascii="Arial" w:eastAsia="Times New Roman" w:hAnsi="Arial" w:cs="Arial"/>
                  <w:sz w:val="20"/>
                  <w:szCs w:val="20"/>
                </w:rPr>
                <w:t>www.buzko.legal/digital/dogovor-okazaniya-uslug-v-obmen-na-dolyu-v-ooo-v-2-0</w:t>
              </w:r>
            </w:hyperlink>
          </w:p>
          <w:p w14:paraId="1520F38C" w14:textId="443E691D" w:rsidR="00234B3A" w:rsidRDefault="00234B3A" w:rsidP="00FF30E3">
            <w:pPr>
              <w:spacing w:before="120" w:after="120"/>
              <w:rPr>
                <w:rFonts w:ascii="Arial" w:eastAsia="Times New Roman" w:hAnsi="Arial" w:cs="Arial"/>
                <w:sz w:val="20"/>
                <w:szCs w:val="20"/>
              </w:rPr>
            </w:pPr>
          </w:p>
        </w:tc>
      </w:tr>
      <w:tr w:rsidR="00A67117" w:rsidRPr="000B0AE4" w14:paraId="566B4D0F" w14:textId="77777777" w:rsidTr="00E90993">
        <w:tc>
          <w:tcPr>
            <w:tcW w:w="9781" w:type="dxa"/>
            <w:gridSpan w:val="2"/>
            <w:tcBorders>
              <w:left w:val="single" w:sz="18" w:space="0" w:color="3126C9"/>
              <w:bottom w:val="single" w:sz="18" w:space="0" w:color="3126C9"/>
              <w:right w:val="single" w:sz="18" w:space="0" w:color="3126C9"/>
            </w:tcBorders>
            <w:shd w:val="clear" w:color="auto" w:fill="F2F2F2"/>
          </w:tcPr>
          <w:p w14:paraId="118FD857" w14:textId="77777777" w:rsidR="00A67117" w:rsidRPr="000B0AE4" w:rsidRDefault="00000000" w:rsidP="00E90993">
            <w:pPr>
              <w:spacing w:before="120" w:after="120"/>
              <w:rPr>
                <w:rFonts w:ascii="Arial" w:eastAsia="Times New Roman" w:hAnsi="Arial" w:cs="Arial"/>
                <w:sz w:val="20"/>
                <w:szCs w:val="20"/>
              </w:rPr>
            </w:pPr>
            <w:hyperlink r:id="rId9" w:history="1">
              <w:r w:rsidR="00A67117" w:rsidRPr="001F23F4">
                <w:rPr>
                  <w:rStyle w:val="aa"/>
                  <w:rFonts w:eastAsia="SimSun" w:cs="Arial"/>
                  <w:sz w:val="16"/>
                  <w:szCs w:val="16"/>
                  <w:lang w:eastAsia="zh-CN"/>
                </w:rPr>
                <w:t>www.buzko.legal</w:t>
              </w:r>
            </w:hyperlink>
          </w:p>
        </w:tc>
      </w:tr>
    </w:tbl>
    <w:p w14:paraId="18818359" w14:textId="77777777" w:rsidR="00A67117" w:rsidRDefault="00A67117" w:rsidP="00491851">
      <w:pPr>
        <w:jc w:val="center"/>
        <w:rPr>
          <w:rFonts w:cs="Times New Roman"/>
          <w:b/>
          <w:bCs/>
          <w:lang w:val="ru-RU"/>
        </w:rPr>
      </w:pPr>
    </w:p>
    <w:p w14:paraId="5A2AA069" w14:textId="0D08751D" w:rsidR="005562F1" w:rsidRPr="00BB31F1" w:rsidRDefault="005562F1" w:rsidP="00491851">
      <w:pPr>
        <w:jc w:val="center"/>
        <w:rPr>
          <w:rFonts w:cs="Times New Roman"/>
          <w:b/>
          <w:bCs/>
          <w:lang w:val="ru-RU"/>
        </w:rPr>
      </w:pPr>
      <w:r w:rsidRPr="00BB31F1">
        <w:rPr>
          <w:rFonts w:cs="Times New Roman"/>
          <w:b/>
          <w:bCs/>
          <w:lang w:val="ru-RU"/>
        </w:rPr>
        <w:t>СОГЛАШЕНИЕ О ПРЕДОСТАВЛЕНИИ ОПЦИОНА</w:t>
      </w:r>
      <w:r w:rsidR="00491851" w:rsidRPr="00BB31F1">
        <w:rPr>
          <w:rFonts w:cs="Times New Roman"/>
          <w:b/>
          <w:bCs/>
          <w:lang w:val="ru-RU"/>
        </w:rPr>
        <w:br/>
      </w:r>
      <w:r w:rsidRPr="00BB31F1">
        <w:rPr>
          <w:rFonts w:cs="Times New Roman"/>
          <w:b/>
          <w:bCs/>
          <w:lang w:val="ru-RU"/>
        </w:rPr>
        <w:t>НА ЗАКЛЮЧЕНИЕ ДОГОВОРА КУПЛИ-ПРОДАЖИ ДОЛИ В УСТАВНОМ КАПИТАЛЕ</w:t>
      </w:r>
      <w:r w:rsidR="007F3D20" w:rsidRPr="00BB31F1">
        <w:rPr>
          <w:rFonts w:cs="Times New Roman"/>
          <w:b/>
          <w:bCs/>
          <w:lang w:val="ru-RU"/>
        </w:rPr>
        <w:t xml:space="preserve"> </w:t>
      </w:r>
      <w:r w:rsidR="00491851" w:rsidRPr="00BB31F1">
        <w:rPr>
          <w:rFonts w:cs="Times New Roman"/>
          <w:b/>
          <w:bCs/>
          <w:lang w:val="ru-RU"/>
        </w:rPr>
        <w:br/>
      </w:r>
      <w:r w:rsidR="007F3D20" w:rsidRPr="00BB31F1">
        <w:rPr>
          <w:rFonts w:cs="Times New Roman"/>
          <w:b/>
          <w:bCs/>
          <w:lang w:val="ru-RU"/>
        </w:rPr>
        <w:t>ООО «</w:t>
      </w:r>
      <w:r w:rsidR="00DA5EB7" w:rsidRPr="00DA5EB7">
        <w:rPr>
          <w:rFonts w:cs="Times New Roman"/>
          <w:b/>
          <w:bCs/>
          <w:lang w:val="ru-RU"/>
        </w:rPr>
        <w:t>[</w:t>
      </w:r>
      <w:r w:rsidR="00DA5EB7" w:rsidRPr="00DA5EB7">
        <w:rPr>
          <w:rFonts w:cs="Times New Roman"/>
          <w:b/>
          <w:bCs/>
          <w:highlight w:val="yellow"/>
          <w:lang w:val="ru-RU"/>
        </w:rPr>
        <w:t>НАИМЕНОВАНИЕ</w:t>
      </w:r>
      <w:r w:rsidR="00DA5EB7" w:rsidRPr="00DA5EB7">
        <w:rPr>
          <w:rFonts w:cs="Times New Roman"/>
          <w:b/>
          <w:bCs/>
          <w:lang w:val="ru-RU"/>
        </w:rPr>
        <w:t>]</w:t>
      </w:r>
      <w:r w:rsidR="007F3D20" w:rsidRPr="00BB31F1">
        <w:rPr>
          <w:rFonts w:cs="Times New Roman"/>
          <w:b/>
          <w:bCs/>
          <w:lang w:val="ru-RU"/>
        </w:rPr>
        <w:t xml:space="preserve">» </w:t>
      </w:r>
    </w:p>
    <w:p w14:paraId="0E63BBFC" w14:textId="53FB52C8" w:rsidR="007C08D4" w:rsidRPr="00C33420" w:rsidRDefault="007C08D4" w:rsidP="00491851">
      <w:pPr>
        <w:jc w:val="both"/>
        <w:rPr>
          <w:lang w:val="ru-RU"/>
        </w:rPr>
      </w:pPr>
      <w:r w:rsidRPr="00C33420">
        <w:rPr>
          <w:lang w:val="ru-RU"/>
        </w:rPr>
        <w:t>Настоящ</w:t>
      </w:r>
      <w:r w:rsidR="005562F1" w:rsidRPr="00C33420">
        <w:rPr>
          <w:lang w:val="ru-RU"/>
        </w:rPr>
        <w:t xml:space="preserve">ее </w:t>
      </w:r>
      <w:r w:rsidR="00491851" w:rsidRPr="00C33420">
        <w:rPr>
          <w:lang w:val="ru-RU"/>
        </w:rPr>
        <w:t>С</w:t>
      </w:r>
      <w:r w:rsidR="005562F1" w:rsidRPr="00C33420">
        <w:rPr>
          <w:lang w:val="ru-RU"/>
        </w:rPr>
        <w:t xml:space="preserve">оглашение о предоставлении опциона на заключение договора купли-продажи доли в уставном капитале </w:t>
      </w:r>
      <w:r w:rsidR="007F3D20" w:rsidRPr="00C33420">
        <w:rPr>
          <w:lang w:val="ru-RU"/>
        </w:rPr>
        <w:t>ООО «</w:t>
      </w:r>
      <w:r w:rsidR="00FD63F6" w:rsidRPr="00FD63F6">
        <w:rPr>
          <w:lang w:val="ru-RU"/>
        </w:rPr>
        <w:t>[</w:t>
      </w:r>
      <w:r w:rsidR="00FD63F6" w:rsidRPr="00FD63F6">
        <w:rPr>
          <w:highlight w:val="yellow"/>
          <w:lang w:val="ru-RU"/>
        </w:rPr>
        <w:t>Наименование</w:t>
      </w:r>
      <w:r w:rsidR="00FD63F6" w:rsidRPr="00FD63F6">
        <w:rPr>
          <w:lang w:val="ru-RU"/>
        </w:rPr>
        <w:t>]</w:t>
      </w:r>
      <w:r w:rsidR="007F3D20" w:rsidRPr="00C33420">
        <w:rPr>
          <w:lang w:val="ru-RU"/>
        </w:rPr>
        <w:t>»</w:t>
      </w:r>
      <w:r w:rsidR="005562F1" w:rsidRPr="00C33420">
        <w:rPr>
          <w:lang w:val="ru-RU"/>
        </w:rPr>
        <w:t xml:space="preserve"> </w:t>
      </w:r>
      <w:r w:rsidRPr="00C33420">
        <w:rPr>
          <w:lang w:val="ru-RU"/>
        </w:rPr>
        <w:t>(</w:t>
      </w:r>
      <w:r w:rsidRPr="003323A3">
        <w:rPr>
          <w:b/>
          <w:bCs/>
          <w:lang w:val="ru-RU"/>
        </w:rPr>
        <w:t>«</w:t>
      </w:r>
      <w:r w:rsidR="005562F1" w:rsidRPr="003323A3">
        <w:rPr>
          <w:b/>
          <w:bCs/>
          <w:lang w:val="ru-RU"/>
        </w:rPr>
        <w:t>Соглашение</w:t>
      </w:r>
      <w:r w:rsidRPr="003323A3">
        <w:rPr>
          <w:b/>
          <w:bCs/>
          <w:lang w:val="ru-RU"/>
        </w:rPr>
        <w:t>»)</w:t>
      </w:r>
      <w:r w:rsidR="001965E4" w:rsidRPr="003323A3">
        <w:rPr>
          <w:b/>
          <w:bCs/>
          <w:lang w:val="ru-RU"/>
        </w:rPr>
        <w:t xml:space="preserve">, </w:t>
      </w:r>
      <w:r w:rsidR="007F3D20" w:rsidRPr="00C33420">
        <w:rPr>
          <w:lang w:val="ru-RU"/>
        </w:rPr>
        <w:t>заключено</w:t>
      </w:r>
      <w:r w:rsidR="001965E4" w:rsidRPr="00C33420">
        <w:rPr>
          <w:lang w:val="ru-RU"/>
        </w:rPr>
        <w:t xml:space="preserve"> </w:t>
      </w:r>
      <w:r w:rsidR="006236DA" w:rsidRPr="006236DA">
        <w:rPr>
          <w:lang w:val="ru-RU"/>
        </w:rPr>
        <w:t>[</w:t>
      </w:r>
      <w:r w:rsidR="006236DA" w:rsidRPr="006236DA">
        <w:rPr>
          <w:highlight w:val="yellow"/>
          <w:lang w:val="ru-RU"/>
        </w:rPr>
        <w:t>дата</w:t>
      </w:r>
      <w:r w:rsidR="006236DA" w:rsidRPr="006236DA">
        <w:rPr>
          <w:lang w:val="ru-RU"/>
        </w:rPr>
        <w:t>]</w:t>
      </w:r>
      <w:r w:rsidR="008E52B2" w:rsidRPr="008E52B2">
        <w:rPr>
          <w:lang w:val="ru-RU"/>
        </w:rPr>
        <w:t xml:space="preserve"> </w:t>
      </w:r>
      <w:r w:rsidRPr="00C33420">
        <w:rPr>
          <w:lang w:val="ru-RU"/>
        </w:rPr>
        <w:t>(</w:t>
      </w:r>
      <w:r w:rsidRPr="003323A3">
        <w:rPr>
          <w:b/>
          <w:bCs/>
          <w:lang w:val="ru-RU"/>
        </w:rPr>
        <w:t xml:space="preserve">«Дата </w:t>
      </w:r>
      <w:r w:rsidR="007F3D20" w:rsidRPr="003323A3">
        <w:rPr>
          <w:b/>
          <w:bCs/>
          <w:lang w:val="ru-RU"/>
        </w:rPr>
        <w:t>Соглашения</w:t>
      </w:r>
      <w:r w:rsidRPr="003323A3">
        <w:rPr>
          <w:b/>
          <w:bCs/>
          <w:lang w:val="ru-RU"/>
        </w:rPr>
        <w:t xml:space="preserve">») </w:t>
      </w:r>
      <w:r w:rsidR="007F3D20" w:rsidRPr="00C33420">
        <w:rPr>
          <w:lang w:val="ru-RU"/>
        </w:rPr>
        <w:t xml:space="preserve"> </w:t>
      </w:r>
      <w:r w:rsidR="00D964B6" w:rsidRPr="00156697">
        <w:rPr>
          <w:rFonts w:eastAsia="Calibri" w:cs="Times New Roman"/>
          <w:highlight w:val="yellow"/>
          <w:lang w:val="ru-RU"/>
        </w:rPr>
        <w:t>[дата</w:t>
      </w:r>
      <w:r w:rsidR="00D964B6" w:rsidRPr="00C33420">
        <w:rPr>
          <w:rFonts w:eastAsia="Calibri" w:cs="Times New Roman"/>
          <w:lang w:val="ru-RU"/>
        </w:rPr>
        <w:t>]</w:t>
      </w:r>
      <w:r w:rsidR="00D964B6">
        <w:rPr>
          <w:rFonts w:eastAsia="Calibri" w:cs="Times New Roman"/>
          <w:lang w:val="ru-RU"/>
        </w:rPr>
        <w:t xml:space="preserve"> </w:t>
      </w:r>
      <w:r w:rsidR="007F3D20" w:rsidRPr="00C33420">
        <w:rPr>
          <w:lang w:val="ru-RU"/>
        </w:rPr>
        <w:t>в присутствии нотариуса [</w:t>
      </w:r>
      <w:r w:rsidR="007F3D20" w:rsidRPr="00C33420">
        <w:rPr>
          <w:highlight w:val="yellow"/>
          <w:lang w:val="ru-RU"/>
        </w:rPr>
        <w:t>ФИО</w:t>
      </w:r>
      <w:r w:rsidR="007F3D20" w:rsidRPr="00C33420">
        <w:rPr>
          <w:lang w:val="ru-RU"/>
        </w:rPr>
        <w:t xml:space="preserve">] </w:t>
      </w:r>
      <w:r w:rsidRPr="00C33420">
        <w:rPr>
          <w:lang w:val="ru-RU"/>
        </w:rPr>
        <w:t>между:</w:t>
      </w:r>
    </w:p>
    <w:p w14:paraId="70BDFDDD" w14:textId="79431044" w:rsidR="006236DA" w:rsidRPr="006236DA" w:rsidRDefault="006236DA" w:rsidP="006236DA">
      <w:pPr>
        <w:pStyle w:val="a0"/>
        <w:numPr>
          <w:ilvl w:val="0"/>
          <w:numId w:val="12"/>
        </w:numPr>
        <w:spacing w:after="160" w:line="259" w:lineRule="auto"/>
        <w:ind w:left="851" w:hanging="851"/>
        <w:contextualSpacing w:val="0"/>
        <w:jc w:val="both"/>
        <w:rPr>
          <w:lang w:val="ru-RU"/>
        </w:rPr>
      </w:pPr>
      <w:bookmarkStart w:id="0" w:name="_Hlk113647399"/>
      <w:bookmarkStart w:id="1" w:name="_Ref61571594"/>
      <w:r w:rsidRPr="006236DA">
        <w:rPr>
          <w:b/>
          <w:bCs/>
          <w:caps/>
          <w:lang w:val="ru-RU"/>
        </w:rPr>
        <w:t>[</w:t>
      </w:r>
      <w:r w:rsidRPr="006236DA">
        <w:rPr>
          <w:b/>
          <w:bCs/>
          <w:caps/>
          <w:highlight w:val="yellow"/>
          <w:lang w:val="ru-RU"/>
        </w:rPr>
        <w:t>фио</w:t>
      </w:r>
      <w:r w:rsidRPr="006236DA">
        <w:rPr>
          <w:b/>
          <w:bCs/>
          <w:caps/>
          <w:lang w:val="ru-RU"/>
        </w:rPr>
        <w:t xml:space="preserve">] </w:t>
      </w:r>
      <w:r w:rsidRPr="006236DA">
        <w:rPr>
          <w:lang w:val="ru-RU"/>
        </w:rPr>
        <w:t>дата рождения [</w:t>
      </w:r>
      <w:proofErr w:type="spellStart"/>
      <w:r w:rsidRPr="006236DA">
        <w:rPr>
          <w:highlight w:val="yellow"/>
          <w:lang w:val="ru-RU"/>
        </w:rPr>
        <w:t>дд.мм.гггг</w:t>
      </w:r>
      <w:proofErr w:type="spellEnd"/>
      <w:r w:rsidRPr="006236DA">
        <w:rPr>
          <w:lang w:val="ru-RU"/>
        </w:rPr>
        <w:t>], паспорт гражданина Российской Федерации серия [</w:t>
      </w:r>
      <w:r w:rsidRPr="006236DA">
        <w:rPr>
          <w:highlight w:val="yellow"/>
          <w:lang w:val="ru-RU"/>
        </w:rPr>
        <w:t>х</w:t>
      </w:r>
      <w:r>
        <w:rPr>
          <w:highlight w:val="yellow"/>
        </w:rPr>
        <w:t>x</w:t>
      </w:r>
      <w:r w:rsidRPr="006236DA">
        <w:rPr>
          <w:highlight w:val="yellow"/>
          <w:lang w:val="ru-RU"/>
        </w:rPr>
        <w:t>х</w:t>
      </w:r>
      <w:r w:rsidRPr="006236DA">
        <w:rPr>
          <w:lang w:val="ru-RU"/>
        </w:rPr>
        <w:t>] № [</w:t>
      </w:r>
      <w:r w:rsidRPr="005F2CCF">
        <w:rPr>
          <w:highlight w:val="yellow"/>
        </w:rPr>
        <w:t>x</w:t>
      </w:r>
      <w:proofErr w:type="spellStart"/>
      <w:r w:rsidRPr="006236DA">
        <w:rPr>
          <w:highlight w:val="yellow"/>
          <w:lang w:val="ru-RU"/>
        </w:rPr>
        <w:t>хх</w:t>
      </w:r>
      <w:proofErr w:type="spellEnd"/>
      <w:r w:rsidRPr="006236DA">
        <w:rPr>
          <w:lang w:val="ru-RU"/>
        </w:rPr>
        <w:t>], выдан Отделом УФМС России по [</w:t>
      </w:r>
      <w:r w:rsidRPr="006236DA">
        <w:rPr>
          <w:highlight w:val="yellow"/>
          <w:lang w:val="ru-RU"/>
        </w:rPr>
        <w:t>регион</w:t>
      </w:r>
      <w:r w:rsidRPr="006236DA">
        <w:rPr>
          <w:lang w:val="ru-RU"/>
        </w:rPr>
        <w:t>] в [</w:t>
      </w:r>
      <w:r w:rsidRPr="006236DA">
        <w:rPr>
          <w:highlight w:val="yellow"/>
          <w:lang w:val="ru-RU"/>
        </w:rPr>
        <w:t>город</w:t>
      </w:r>
      <w:r w:rsidRPr="006236DA">
        <w:rPr>
          <w:lang w:val="ru-RU"/>
        </w:rPr>
        <w:t>] [</w:t>
      </w:r>
      <w:proofErr w:type="spellStart"/>
      <w:r w:rsidRPr="006236DA">
        <w:rPr>
          <w:highlight w:val="yellow"/>
          <w:lang w:val="ru-RU"/>
        </w:rPr>
        <w:t>дд.мм.гггг</w:t>
      </w:r>
      <w:proofErr w:type="spellEnd"/>
      <w:r w:rsidRPr="006236DA">
        <w:rPr>
          <w:lang w:val="ru-RU"/>
        </w:rPr>
        <w:t>], код подразделения [</w:t>
      </w:r>
      <w:r w:rsidRPr="00522DEC">
        <w:rPr>
          <w:highlight w:val="yellow"/>
        </w:rPr>
        <w:t>x</w:t>
      </w:r>
      <w:r>
        <w:rPr>
          <w:highlight w:val="yellow"/>
        </w:rPr>
        <w:t>x</w:t>
      </w:r>
      <w:r w:rsidRPr="00522DEC">
        <w:rPr>
          <w:highlight w:val="yellow"/>
        </w:rPr>
        <w:t>x</w:t>
      </w:r>
      <w:r w:rsidRPr="006236DA">
        <w:rPr>
          <w:lang w:val="ru-RU"/>
        </w:rPr>
        <w:t xml:space="preserve">], проживающим и зарегистрированным по адресу: </w:t>
      </w:r>
      <w:r w:rsidR="00AC0FA6">
        <w:rPr>
          <w:lang w:val="ru-RU"/>
        </w:rPr>
        <w:t xml:space="preserve">Российская Федерация, </w:t>
      </w:r>
      <w:r w:rsidRPr="006236DA">
        <w:rPr>
          <w:lang w:val="ru-RU"/>
        </w:rPr>
        <w:t>[</w:t>
      </w:r>
      <w:r w:rsidRPr="006236DA">
        <w:rPr>
          <w:highlight w:val="yellow"/>
          <w:lang w:val="ru-RU"/>
        </w:rPr>
        <w:t>город</w:t>
      </w:r>
      <w:r w:rsidRPr="006236DA">
        <w:rPr>
          <w:lang w:val="ru-RU"/>
        </w:rPr>
        <w:t>], [</w:t>
      </w:r>
      <w:r w:rsidRPr="006236DA">
        <w:rPr>
          <w:highlight w:val="yellow"/>
          <w:lang w:val="ru-RU"/>
        </w:rPr>
        <w:t>улица</w:t>
      </w:r>
      <w:r w:rsidRPr="006236DA">
        <w:rPr>
          <w:lang w:val="ru-RU"/>
        </w:rPr>
        <w:t>], [</w:t>
      </w:r>
      <w:r w:rsidRPr="006236DA">
        <w:rPr>
          <w:highlight w:val="yellow"/>
          <w:lang w:val="ru-RU"/>
        </w:rPr>
        <w:t>дом</w:t>
      </w:r>
      <w:r w:rsidRPr="006236DA">
        <w:rPr>
          <w:lang w:val="ru-RU"/>
        </w:rPr>
        <w:t>], [</w:t>
      </w:r>
      <w:r w:rsidRPr="006236DA">
        <w:rPr>
          <w:highlight w:val="yellow"/>
          <w:lang w:val="ru-RU"/>
        </w:rPr>
        <w:t>квартира</w:t>
      </w:r>
      <w:r w:rsidRPr="006236DA">
        <w:rPr>
          <w:lang w:val="ru-RU"/>
        </w:rPr>
        <w:t>] («</w:t>
      </w:r>
      <w:r w:rsidRPr="00DA5EB7">
        <w:rPr>
          <w:b/>
          <w:bCs/>
          <w:lang w:val="ru-RU"/>
        </w:rPr>
        <w:t>Оферент</w:t>
      </w:r>
      <w:r w:rsidRPr="006236DA">
        <w:rPr>
          <w:lang w:val="ru-RU"/>
        </w:rPr>
        <w:t>»);</w:t>
      </w:r>
    </w:p>
    <w:p w14:paraId="5B19BCE6" w14:textId="383723E0" w:rsidR="006236DA" w:rsidRPr="006236DA" w:rsidRDefault="006236DA" w:rsidP="006236DA">
      <w:pPr>
        <w:pStyle w:val="a0"/>
        <w:numPr>
          <w:ilvl w:val="0"/>
          <w:numId w:val="12"/>
        </w:numPr>
        <w:spacing w:after="160" w:line="259" w:lineRule="auto"/>
        <w:ind w:left="851" w:hanging="851"/>
        <w:contextualSpacing w:val="0"/>
        <w:jc w:val="both"/>
        <w:rPr>
          <w:lang w:val="ru-RU"/>
        </w:rPr>
      </w:pPr>
      <w:r w:rsidRPr="006236DA">
        <w:rPr>
          <w:b/>
          <w:bCs/>
          <w:caps/>
          <w:lang w:val="ru-RU"/>
        </w:rPr>
        <w:t>[</w:t>
      </w:r>
      <w:r w:rsidRPr="006236DA">
        <w:rPr>
          <w:b/>
          <w:bCs/>
          <w:caps/>
          <w:highlight w:val="yellow"/>
          <w:lang w:val="ru-RU"/>
        </w:rPr>
        <w:t>фио</w:t>
      </w:r>
      <w:r w:rsidRPr="006236DA">
        <w:rPr>
          <w:b/>
          <w:bCs/>
          <w:caps/>
          <w:lang w:val="ru-RU"/>
        </w:rPr>
        <w:t xml:space="preserve">] </w:t>
      </w:r>
      <w:r w:rsidRPr="006236DA">
        <w:rPr>
          <w:lang w:val="ru-RU"/>
        </w:rPr>
        <w:t>дата рождения [</w:t>
      </w:r>
      <w:proofErr w:type="spellStart"/>
      <w:r w:rsidRPr="006236DA">
        <w:rPr>
          <w:highlight w:val="yellow"/>
          <w:lang w:val="ru-RU"/>
        </w:rPr>
        <w:t>дд.мм.гггг</w:t>
      </w:r>
      <w:proofErr w:type="spellEnd"/>
      <w:r w:rsidRPr="006236DA">
        <w:rPr>
          <w:lang w:val="ru-RU"/>
        </w:rPr>
        <w:t>], паспорт гражданина Российской Федерации серия [</w:t>
      </w:r>
      <w:r w:rsidRPr="006236DA">
        <w:rPr>
          <w:highlight w:val="yellow"/>
          <w:lang w:val="ru-RU"/>
        </w:rPr>
        <w:t>х</w:t>
      </w:r>
      <w:r>
        <w:rPr>
          <w:highlight w:val="yellow"/>
        </w:rPr>
        <w:t>x</w:t>
      </w:r>
      <w:r w:rsidRPr="006236DA">
        <w:rPr>
          <w:highlight w:val="yellow"/>
          <w:lang w:val="ru-RU"/>
        </w:rPr>
        <w:t>х</w:t>
      </w:r>
      <w:r w:rsidRPr="006236DA">
        <w:rPr>
          <w:lang w:val="ru-RU"/>
        </w:rPr>
        <w:t>] № [</w:t>
      </w:r>
      <w:r w:rsidRPr="005F2CCF">
        <w:rPr>
          <w:highlight w:val="yellow"/>
        </w:rPr>
        <w:t>x</w:t>
      </w:r>
      <w:proofErr w:type="spellStart"/>
      <w:r w:rsidRPr="006236DA">
        <w:rPr>
          <w:highlight w:val="yellow"/>
          <w:lang w:val="ru-RU"/>
        </w:rPr>
        <w:t>хх</w:t>
      </w:r>
      <w:proofErr w:type="spellEnd"/>
      <w:r w:rsidRPr="006236DA">
        <w:rPr>
          <w:lang w:val="ru-RU"/>
        </w:rPr>
        <w:t>], выдан Отделом УФМС России по [</w:t>
      </w:r>
      <w:r w:rsidRPr="006236DA">
        <w:rPr>
          <w:highlight w:val="yellow"/>
          <w:lang w:val="ru-RU"/>
        </w:rPr>
        <w:t>регион</w:t>
      </w:r>
      <w:r w:rsidRPr="006236DA">
        <w:rPr>
          <w:lang w:val="ru-RU"/>
        </w:rPr>
        <w:t>] в [</w:t>
      </w:r>
      <w:r w:rsidRPr="006236DA">
        <w:rPr>
          <w:highlight w:val="yellow"/>
          <w:lang w:val="ru-RU"/>
        </w:rPr>
        <w:t>город</w:t>
      </w:r>
      <w:r w:rsidRPr="006236DA">
        <w:rPr>
          <w:lang w:val="ru-RU"/>
        </w:rPr>
        <w:t>] [</w:t>
      </w:r>
      <w:proofErr w:type="spellStart"/>
      <w:r w:rsidRPr="006236DA">
        <w:rPr>
          <w:highlight w:val="yellow"/>
          <w:lang w:val="ru-RU"/>
        </w:rPr>
        <w:t>дд.мм.гггг</w:t>
      </w:r>
      <w:proofErr w:type="spellEnd"/>
      <w:r w:rsidRPr="006236DA">
        <w:rPr>
          <w:lang w:val="ru-RU"/>
        </w:rPr>
        <w:t>], код подразделения [</w:t>
      </w:r>
      <w:r w:rsidRPr="00522DEC">
        <w:rPr>
          <w:highlight w:val="yellow"/>
        </w:rPr>
        <w:t>x</w:t>
      </w:r>
      <w:r>
        <w:rPr>
          <w:highlight w:val="yellow"/>
        </w:rPr>
        <w:t>x</w:t>
      </w:r>
      <w:r w:rsidRPr="00522DEC">
        <w:rPr>
          <w:highlight w:val="yellow"/>
        </w:rPr>
        <w:t>x</w:t>
      </w:r>
      <w:r w:rsidRPr="006236DA">
        <w:rPr>
          <w:lang w:val="ru-RU"/>
        </w:rPr>
        <w:t>], проживающим и зарегистрированным по адресу:</w:t>
      </w:r>
      <w:r w:rsidR="00AC0FA6">
        <w:rPr>
          <w:lang w:val="ru-RU"/>
        </w:rPr>
        <w:t xml:space="preserve"> Российская Федерация,</w:t>
      </w:r>
      <w:r w:rsidRPr="006236DA">
        <w:rPr>
          <w:lang w:val="ru-RU"/>
        </w:rPr>
        <w:t xml:space="preserve"> [</w:t>
      </w:r>
      <w:r w:rsidRPr="006236DA">
        <w:rPr>
          <w:highlight w:val="yellow"/>
          <w:lang w:val="ru-RU"/>
        </w:rPr>
        <w:t>город</w:t>
      </w:r>
      <w:r w:rsidRPr="006236DA">
        <w:rPr>
          <w:lang w:val="ru-RU"/>
        </w:rPr>
        <w:t>], [</w:t>
      </w:r>
      <w:r w:rsidRPr="006236DA">
        <w:rPr>
          <w:highlight w:val="yellow"/>
          <w:lang w:val="ru-RU"/>
        </w:rPr>
        <w:t>улица</w:t>
      </w:r>
      <w:r w:rsidRPr="006236DA">
        <w:rPr>
          <w:lang w:val="ru-RU"/>
        </w:rPr>
        <w:t>], [</w:t>
      </w:r>
      <w:r w:rsidRPr="006236DA">
        <w:rPr>
          <w:highlight w:val="yellow"/>
          <w:lang w:val="ru-RU"/>
        </w:rPr>
        <w:t>дом</w:t>
      </w:r>
      <w:r w:rsidRPr="006236DA">
        <w:rPr>
          <w:lang w:val="ru-RU"/>
        </w:rPr>
        <w:t>], [</w:t>
      </w:r>
      <w:r w:rsidRPr="006236DA">
        <w:rPr>
          <w:highlight w:val="yellow"/>
          <w:lang w:val="ru-RU"/>
        </w:rPr>
        <w:t>квартира</w:t>
      </w:r>
      <w:r w:rsidRPr="006236DA">
        <w:rPr>
          <w:lang w:val="ru-RU"/>
        </w:rPr>
        <w:t>] («</w:t>
      </w:r>
      <w:r>
        <w:rPr>
          <w:b/>
          <w:bCs/>
          <w:lang w:val="ru-RU"/>
        </w:rPr>
        <w:t>Акцептант</w:t>
      </w:r>
      <w:r w:rsidRPr="006236DA">
        <w:rPr>
          <w:lang w:val="ru-RU"/>
        </w:rPr>
        <w:t>»);</w:t>
      </w:r>
    </w:p>
    <w:bookmarkEnd w:id="0"/>
    <w:bookmarkEnd w:id="1"/>
    <w:p w14:paraId="30F732B1" w14:textId="0A4E6913" w:rsidR="003149B2" w:rsidRPr="00C33420" w:rsidRDefault="00FE2B22" w:rsidP="00491851">
      <w:pPr>
        <w:jc w:val="both"/>
        <w:rPr>
          <w:lang w:val="ru-RU"/>
        </w:rPr>
      </w:pPr>
      <w:r w:rsidRPr="00C33420">
        <w:rPr>
          <w:lang w:val="ru-RU"/>
        </w:rPr>
        <w:t xml:space="preserve">далее совместно </w:t>
      </w:r>
      <w:r w:rsidRPr="00C33420">
        <w:rPr>
          <w:color w:val="000000" w:themeColor="text1"/>
          <w:lang w:val="ru-RU"/>
        </w:rPr>
        <w:t>именуемы</w:t>
      </w:r>
      <w:r w:rsidR="00D06044" w:rsidRPr="00C33420">
        <w:rPr>
          <w:color w:val="000000" w:themeColor="text1"/>
          <w:lang w:val="ru-RU"/>
        </w:rPr>
        <w:t>е</w:t>
      </w:r>
      <w:r w:rsidRPr="00C33420">
        <w:rPr>
          <w:color w:val="000000" w:themeColor="text1"/>
          <w:lang w:val="ru-RU"/>
        </w:rPr>
        <w:t xml:space="preserve"> </w:t>
      </w:r>
      <w:r w:rsidRPr="003323A3">
        <w:rPr>
          <w:b/>
          <w:bCs/>
          <w:color w:val="000000" w:themeColor="text1"/>
          <w:lang w:val="ru-RU"/>
        </w:rPr>
        <w:t>«Стороны»</w:t>
      </w:r>
      <w:r w:rsidRPr="00C33420">
        <w:rPr>
          <w:color w:val="000000" w:themeColor="text1"/>
          <w:lang w:val="ru-RU"/>
        </w:rPr>
        <w:t xml:space="preserve">, а </w:t>
      </w:r>
      <w:r w:rsidR="005F0A2E" w:rsidRPr="00C33420">
        <w:rPr>
          <w:color w:val="000000" w:themeColor="text1"/>
          <w:lang w:val="ru-RU"/>
        </w:rPr>
        <w:t xml:space="preserve">каждый </w:t>
      </w:r>
      <w:r w:rsidRPr="00C33420">
        <w:rPr>
          <w:lang w:val="ru-RU"/>
        </w:rPr>
        <w:t xml:space="preserve">по отдельности – </w:t>
      </w:r>
      <w:r w:rsidRPr="003323A3">
        <w:rPr>
          <w:b/>
          <w:bCs/>
          <w:lang w:val="ru-RU"/>
        </w:rPr>
        <w:t>«Сторона»</w:t>
      </w:r>
      <w:r w:rsidR="002A7030" w:rsidRPr="003323A3">
        <w:rPr>
          <w:b/>
          <w:bCs/>
          <w:lang w:val="ru-RU"/>
        </w:rPr>
        <w:t>.</w:t>
      </w:r>
    </w:p>
    <w:p w14:paraId="16608C8A" w14:textId="77777777" w:rsidR="007C08D4" w:rsidRPr="003323A3" w:rsidRDefault="008C574E" w:rsidP="00491851">
      <w:pPr>
        <w:pStyle w:val="1"/>
        <w:numPr>
          <w:ilvl w:val="0"/>
          <w:numId w:val="0"/>
        </w:numPr>
      </w:pPr>
      <w:r w:rsidRPr="003323A3">
        <w:t>ПРИНИМАЯ ВО ВНИМАНИЕ, ЧТО:</w:t>
      </w:r>
    </w:p>
    <w:p w14:paraId="10FC549D" w14:textId="05A28B93" w:rsidR="007547C0" w:rsidRPr="00C33420" w:rsidRDefault="007547C0" w:rsidP="0039631B">
      <w:pPr>
        <w:pStyle w:val="a0"/>
        <w:numPr>
          <w:ilvl w:val="0"/>
          <w:numId w:val="4"/>
        </w:numPr>
        <w:ind w:left="851" w:hanging="851"/>
        <w:contextualSpacing w:val="0"/>
        <w:jc w:val="both"/>
        <w:rPr>
          <w:rFonts w:cs="Times New Roman"/>
          <w:lang w:val="ru-RU"/>
        </w:rPr>
      </w:pPr>
      <w:r w:rsidRPr="00C33420">
        <w:rPr>
          <w:rFonts w:cs="Times New Roman"/>
          <w:lang w:val="ru-RU"/>
        </w:rPr>
        <w:t>Оферент является участником Общества и на Дату Соглашения ему принадлежит</w:t>
      </w:r>
      <w:r w:rsidR="00156697">
        <w:rPr>
          <w:rFonts w:cs="Times New Roman"/>
          <w:lang w:val="ru-RU"/>
        </w:rPr>
        <w:t xml:space="preserve"> </w:t>
      </w:r>
      <w:r w:rsidR="007E5A87">
        <w:rPr>
          <w:rFonts w:cs="Times New Roman"/>
          <w:lang w:val="ru-RU"/>
        </w:rPr>
        <w:t>100</w:t>
      </w:r>
      <w:r w:rsidRPr="00156697">
        <w:rPr>
          <w:rFonts w:eastAsia="Calibri" w:cs="Times New Roman"/>
          <w:lang w:val="ru-RU"/>
        </w:rPr>
        <w:t>%</w:t>
      </w:r>
      <w:r w:rsidRPr="00C33420">
        <w:rPr>
          <w:rFonts w:eastAsia="Calibri" w:cs="Times New Roman"/>
          <w:lang w:val="ru-RU"/>
        </w:rPr>
        <w:t xml:space="preserve"> долей в уставном капитале Общества, что подтверждается </w:t>
      </w:r>
      <w:r w:rsidRPr="00C33420">
        <w:rPr>
          <w:rFonts w:eastAsia="Times New Roman" w:cs="Times New Roman"/>
          <w:color w:val="000000" w:themeColor="text1"/>
          <w:lang w:val="ru-RU" w:eastAsia="ru-RU"/>
        </w:rPr>
        <w:t xml:space="preserve">списком участников, выданным Обществом на </w:t>
      </w:r>
      <w:r w:rsidRPr="00C33420">
        <w:rPr>
          <w:rFonts w:eastAsia="Calibri" w:cs="Times New Roman"/>
          <w:lang w:val="ru-RU"/>
        </w:rPr>
        <w:t>[</w:t>
      </w:r>
      <w:r w:rsidRPr="00156697">
        <w:rPr>
          <w:rFonts w:eastAsia="Calibri" w:cs="Times New Roman"/>
          <w:highlight w:val="yellow"/>
          <w:lang w:val="ru-RU"/>
        </w:rPr>
        <w:t>д</w:t>
      </w:r>
      <w:r w:rsidR="00156697" w:rsidRPr="00156697">
        <w:rPr>
          <w:rFonts w:eastAsia="Calibri" w:cs="Times New Roman"/>
          <w:highlight w:val="yellow"/>
          <w:lang w:val="ru-RU"/>
        </w:rPr>
        <w:t>ата</w:t>
      </w:r>
      <w:r w:rsidRPr="00C33420">
        <w:rPr>
          <w:rFonts w:eastAsia="Calibri" w:cs="Times New Roman"/>
          <w:lang w:val="ru-RU"/>
        </w:rPr>
        <w:t xml:space="preserve">] </w:t>
      </w:r>
      <w:r w:rsidRPr="00C33420">
        <w:rPr>
          <w:rFonts w:eastAsia="Times New Roman" w:cs="Times New Roman"/>
          <w:color w:val="000000" w:themeColor="text1"/>
          <w:lang w:val="ru-RU" w:eastAsia="ru-RU"/>
        </w:rPr>
        <w:t xml:space="preserve">и выпиской из </w:t>
      </w:r>
      <w:r w:rsidR="00F1100D" w:rsidRPr="00C33420">
        <w:rPr>
          <w:rFonts w:eastAsia="Times New Roman" w:cs="Times New Roman"/>
          <w:color w:val="000000" w:themeColor="text1"/>
          <w:lang w:val="ru-RU" w:eastAsia="ru-RU"/>
        </w:rPr>
        <w:t>ЕГРЮЛ</w:t>
      </w:r>
      <w:r w:rsidRPr="00C33420">
        <w:rPr>
          <w:rFonts w:eastAsia="Times New Roman" w:cs="Times New Roman"/>
          <w:color w:val="000000" w:themeColor="text1"/>
          <w:lang w:val="ru-RU" w:eastAsia="ru-RU"/>
        </w:rPr>
        <w:t xml:space="preserve"> от </w:t>
      </w:r>
      <w:r w:rsidRPr="00156697">
        <w:rPr>
          <w:rFonts w:eastAsia="Calibri" w:cs="Times New Roman"/>
          <w:highlight w:val="yellow"/>
          <w:lang w:val="ru-RU"/>
        </w:rPr>
        <w:t>[</w:t>
      </w:r>
      <w:r w:rsidR="00156697" w:rsidRPr="00156697">
        <w:rPr>
          <w:rFonts w:eastAsia="Calibri" w:cs="Times New Roman"/>
          <w:highlight w:val="yellow"/>
          <w:lang w:val="ru-RU"/>
        </w:rPr>
        <w:t>дата</w:t>
      </w:r>
      <w:r w:rsidRPr="00C33420">
        <w:rPr>
          <w:rFonts w:eastAsia="Calibri" w:cs="Times New Roman"/>
          <w:lang w:val="ru-RU"/>
        </w:rPr>
        <w:t>]</w:t>
      </w:r>
      <w:r w:rsidR="00615154">
        <w:rPr>
          <w:rFonts w:eastAsia="Calibri" w:cs="Times New Roman"/>
          <w:lang w:val="ru-RU"/>
        </w:rPr>
        <w:t xml:space="preserve"> </w:t>
      </w:r>
      <w:r w:rsidRPr="00C33420">
        <w:rPr>
          <w:rFonts w:eastAsia="Calibri" w:cs="Times New Roman"/>
          <w:lang w:val="ru-RU"/>
        </w:rPr>
        <w:t>№ [</w:t>
      </w:r>
      <w:r w:rsidR="005A4F41" w:rsidRPr="00C33420">
        <w:rPr>
          <w:rFonts w:eastAsia="Calibri" w:cs="Times New Roman"/>
          <w:highlight w:val="yellow"/>
          <w:lang w:val="ru-RU"/>
        </w:rPr>
        <w:t>номер</w:t>
      </w:r>
      <w:r w:rsidRPr="00C33420">
        <w:rPr>
          <w:rFonts w:eastAsia="Calibri" w:cs="Times New Roman"/>
          <w:lang w:val="ru-RU"/>
        </w:rPr>
        <w:t xml:space="preserve">].  </w:t>
      </w:r>
    </w:p>
    <w:p w14:paraId="2296314E" w14:textId="00A8CF70" w:rsidR="00EB3648" w:rsidRDefault="003E6CAE" w:rsidP="0039631B">
      <w:pPr>
        <w:pStyle w:val="a0"/>
        <w:numPr>
          <w:ilvl w:val="0"/>
          <w:numId w:val="4"/>
        </w:numPr>
        <w:ind w:left="851" w:hanging="851"/>
        <w:contextualSpacing w:val="0"/>
        <w:jc w:val="both"/>
        <w:rPr>
          <w:rFonts w:cs="Times New Roman"/>
          <w:lang w:val="ru-RU"/>
        </w:rPr>
      </w:pPr>
      <w:r>
        <w:rPr>
          <w:rFonts w:cs="Times New Roman"/>
          <w:lang w:val="ru-RU"/>
        </w:rPr>
        <w:lastRenderedPageBreak/>
        <w:t>Между Обществом</w:t>
      </w:r>
      <w:r w:rsidR="008479AD">
        <w:rPr>
          <w:rFonts w:cs="Times New Roman"/>
          <w:lang w:val="ru-RU"/>
        </w:rPr>
        <w:t xml:space="preserve"> (как этот термин определен дале</w:t>
      </w:r>
      <w:r w:rsidR="00F73519">
        <w:rPr>
          <w:rFonts w:cs="Times New Roman"/>
          <w:lang w:val="ru-RU"/>
        </w:rPr>
        <w:t>е</w:t>
      </w:r>
      <w:r w:rsidR="008479AD">
        <w:rPr>
          <w:rFonts w:cs="Times New Roman"/>
          <w:lang w:val="ru-RU"/>
        </w:rPr>
        <w:t>)</w:t>
      </w:r>
      <w:r>
        <w:rPr>
          <w:rFonts w:cs="Times New Roman"/>
          <w:lang w:val="ru-RU"/>
        </w:rPr>
        <w:t xml:space="preserve"> и Акцептантом заключен Договор оказания услуг (как этот термин определен далее)</w:t>
      </w:r>
      <w:r w:rsidR="00EB3648">
        <w:rPr>
          <w:rFonts w:cs="Times New Roman"/>
          <w:lang w:val="ru-RU"/>
        </w:rPr>
        <w:t>. Оферент намерен создать для Акцептанта дополнительные стимулы и мотивацию при исполнении Договора оказания услуг</w:t>
      </w:r>
      <w:r w:rsidR="0010600E">
        <w:rPr>
          <w:rFonts w:cs="Times New Roman"/>
          <w:lang w:val="ru-RU"/>
        </w:rPr>
        <w:t xml:space="preserve"> ввиду заинтересованности </w:t>
      </w:r>
      <w:r w:rsidR="00D964B6">
        <w:rPr>
          <w:rFonts w:cs="Times New Roman"/>
          <w:lang w:val="ru-RU"/>
        </w:rPr>
        <w:t xml:space="preserve">в </w:t>
      </w:r>
      <w:r w:rsidR="0010600E">
        <w:rPr>
          <w:rFonts w:cs="Times New Roman"/>
          <w:lang w:val="ru-RU"/>
        </w:rPr>
        <w:t>развити</w:t>
      </w:r>
      <w:r w:rsidR="005C1000">
        <w:rPr>
          <w:rFonts w:cs="Times New Roman"/>
          <w:lang w:val="ru-RU"/>
        </w:rPr>
        <w:t>и</w:t>
      </w:r>
      <w:r w:rsidR="0010600E">
        <w:rPr>
          <w:rFonts w:cs="Times New Roman"/>
          <w:lang w:val="ru-RU"/>
        </w:rPr>
        <w:t xml:space="preserve"> Общества.</w:t>
      </w:r>
    </w:p>
    <w:p w14:paraId="2C8471BC" w14:textId="646CBFBD" w:rsidR="003E6CAE" w:rsidRDefault="00EB3648" w:rsidP="0039631B">
      <w:pPr>
        <w:pStyle w:val="a0"/>
        <w:numPr>
          <w:ilvl w:val="0"/>
          <w:numId w:val="4"/>
        </w:numPr>
        <w:ind w:left="851" w:hanging="851"/>
        <w:contextualSpacing w:val="0"/>
        <w:jc w:val="both"/>
        <w:rPr>
          <w:rFonts w:cs="Times New Roman"/>
          <w:lang w:val="ru-RU"/>
        </w:rPr>
      </w:pPr>
      <w:r>
        <w:rPr>
          <w:rFonts w:cs="Times New Roman"/>
          <w:lang w:val="ru-RU"/>
        </w:rPr>
        <w:t>Оферент намерен предоставить Акцептанту право на приобретение части</w:t>
      </w:r>
      <w:r w:rsidR="00B93343">
        <w:rPr>
          <w:rFonts w:cs="Times New Roman"/>
          <w:lang w:val="ru-RU"/>
        </w:rPr>
        <w:t>,</w:t>
      </w:r>
      <w:r>
        <w:rPr>
          <w:rFonts w:cs="Times New Roman"/>
          <w:lang w:val="ru-RU"/>
        </w:rPr>
        <w:t xml:space="preserve"> принадлежащей ему Доли (как этот термин определен далее) на основании настоящего Соглашения.</w:t>
      </w:r>
    </w:p>
    <w:p w14:paraId="47547DE5" w14:textId="5B4B4D79" w:rsidR="006E49BA" w:rsidRPr="00C33420" w:rsidRDefault="007547C0" w:rsidP="0039631B">
      <w:pPr>
        <w:pStyle w:val="a0"/>
        <w:numPr>
          <w:ilvl w:val="0"/>
          <w:numId w:val="4"/>
        </w:numPr>
        <w:ind w:left="851" w:hanging="851"/>
        <w:contextualSpacing w:val="0"/>
        <w:jc w:val="both"/>
        <w:rPr>
          <w:rFonts w:cs="Times New Roman"/>
          <w:lang w:val="ru-RU"/>
        </w:rPr>
      </w:pPr>
      <w:r w:rsidRPr="00C33420">
        <w:rPr>
          <w:rFonts w:cs="Times New Roman"/>
          <w:lang w:val="ru-RU"/>
        </w:rPr>
        <w:t>Стороны выбрали модель предоставления опциона на зак</w:t>
      </w:r>
      <w:r w:rsidR="009D1238">
        <w:rPr>
          <w:rFonts w:cs="Times New Roman"/>
          <w:lang w:val="ru-RU"/>
        </w:rPr>
        <w:t>лючение договора купли-продажи Д</w:t>
      </w:r>
      <w:r w:rsidRPr="00C33420">
        <w:rPr>
          <w:rFonts w:cs="Times New Roman"/>
          <w:lang w:val="ru-RU"/>
        </w:rPr>
        <w:t xml:space="preserve">оли в уставном капитале Общества путем </w:t>
      </w:r>
      <w:r w:rsidR="00F40145" w:rsidRPr="00C33420">
        <w:rPr>
          <w:rFonts w:cs="Times New Roman"/>
          <w:lang w:val="ru-RU"/>
        </w:rPr>
        <w:t xml:space="preserve">нотариального </w:t>
      </w:r>
      <w:r w:rsidRPr="00C33420">
        <w:rPr>
          <w:rFonts w:cs="Times New Roman"/>
          <w:lang w:val="ru-RU"/>
        </w:rPr>
        <w:t xml:space="preserve">удостоверения </w:t>
      </w:r>
      <w:r w:rsidR="00F40145" w:rsidRPr="00C33420">
        <w:rPr>
          <w:rFonts w:cs="Times New Roman"/>
          <w:lang w:val="ru-RU"/>
        </w:rPr>
        <w:t xml:space="preserve">настоящего Соглашения </w:t>
      </w:r>
      <w:r w:rsidR="00153AD7">
        <w:rPr>
          <w:rFonts w:cs="Times New Roman"/>
          <w:lang w:val="ru-RU"/>
        </w:rPr>
        <w:t xml:space="preserve">и </w:t>
      </w:r>
      <w:r w:rsidR="00FD63F6">
        <w:rPr>
          <w:rFonts w:cs="Times New Roman"/>
          <w:lang w:val="ru-RU"/>
        </w:rPr>
        <w:t>включения в его текст безотзывной оферты.</w:t>
      </w:r>
    </w:p>
    <w:p w14:paraId="0F6EA558" w14:textId="77777777" w:rsidR="003C4D64" w:rsidRPr="00BB31F1" w:rsidRDefault="003C4D64" w:rsidP="00491851">
      <w:pPr>
        <w:pStyle w:val="1"/>
      </w:pPr>
      <w:r w:rsidRPr="00BB31F1">
        <w:t>ОПРЕДЕЛЕНИЯ И ТОЛКОВАНИЕ</w:t>
      </w:r>
    </w:p>
    <w:p w14:paraId="22C9CAB5" w14:textId="77777777" w:rsidR="003C4D64" w:rsidRPr="00C33420" w:rsidRDefault="003C4D64" w:rsidP="00100355">
      <w:pPr>
        <w:pStyle w:val="2"/>
        <w:ind w:hanging="792"/>
      </w:pPr>
      <w:r w:rsidRPr="00C33420">
        <w:t xml:space="preserve">В настоящем </w:t>
      </w:r>
      <w:r w:rsidR="000D1DB9" w:rsidRPr="00C33420">
        <w:t xml:space="preserve">Соглашении </w:t>
      </w:r>
      <w:r w:rsidRPr="00C33420">
        <w:t>следующие термины имеют указанные значения:</w:t>
      </w:r>
    </w:p>
    <w:p w14:paraId="20266C18" w14:textId="381A3AE4" w:rsidR="00100355" w:rsidRDefault="00100355" w:rsidP="00B11AFE">
      <w:pPr>
        <w:widowControl w:val="0"/>
        <w:numPr>
          <w:ilvl w:val="1"/>
          <w:numId w:val="0"/>
        </w:numPr>
        <w:adjustRightInd w:val="0"/>
        <w:ind w:left="851"/>
        <w:jc w:val="both"/>
        <w:rPr>
          <w:rFonts w:eastAsia="STZhongsong" w:cs="Times New Roman"/>
          <w:b/>
          <w:bCs/>
          <w:lang w:val="ru-RU" w:eastAsia="zh-CN"/>
        </w:rPr>
      </w:pPr>
      <w:r>
        <w:rPr>
          <w:rFonts w:eastAsia="STZhongsong" w:cs="Times New Roman"/>
          <w:b/>
          <w:bCs/>
          <w:lang w:val="ru-RU" w:eastAsia="zh-CN"/>
        </w:rPr>
        <w:t>«Акт</w:t>
      </w:r>
      <w:r w:rsidRPr="00100355">
        <w:rPr>
          <w:rFonts w:cs="Times New Roman"/>
          <w:lang w:val="ru-RU"/>
        </w:rPr>
        <w:t>» имеет значение, указанное в п.2.4. Соглашения;</w:t>
      </w:r>
    </w:p>
    <w:p w14:paraId="2D79999E" w14:textId="7F6D536D" w:rsidR="00B11AFE" w:rsidRPr="00B11AFE" w:rsidRDefault="00B11AFE" w:rsidP="00B11AFE">
      <w:pPr>
        <w:widowControl w:val="0"/>
        <w:numPr>
          <w:ilvl w:val="1"/>
          <w:numId w:val="0"/>
        </w:numPr>
        <w:adjustRightInd w:val="0"/>
        <w:ind w:left="851"/>
        <w:jc w:val="both"/>
        <w:rPr>
          <w:rFonts w:eastAsia="STZhongsong" w:cs="Times New Roman"/>
          <w:lang w:val="ru-RU" w:eastAsia="zh-CN"/>
        </w:rPr>
      </w:pPr>
      <w:r w:rsidRPr="00B11AFE">
        <w:rPr>
          <w:rFonts w:eastAsia="STZhongsong" w:cs="Times New Roman"/>
          <w:b/>
          <w:bCs/>
          <w:lang w:val="ru-RU" w:eastAsia="zh-CN"/>
        </w:rPr>
        <w:t>«Договор</w:t>
      </w:r>
      <w:r w:rsidR="009B342F">
        <w:rPr>
          <w:rFonts w:eastAsia="STZhongsong" w:cs="Times New Roman"/>
          <w:b/>
          <w:bCs/>
          <w:lang w:val="ru-RU" w:eastAsia="zh-CN"/>
        </w:rPr>
        <w:t xml:space="preserve"> оказания услуг</w:t>
      </w:r>
      <w:r w:rsidRPr="00B11AFE">
        <w:rPr>
          <w:rFonts w:eastAsia="STZhongsong" w:cs="Times New Roman"/>
          <w:b/>
          <w:bCs/>
          <w:lang w:val="ru-RU" w:eastAsia="zh-CN"/>
        </w:rPr>
        <w:t>»</w:t>
      </w:r>
      <w:r w:rsidRPr="00B11AFE">
        <w:rPr>
          <w:rFonts w:eastAsia="STZhongsong" w:cs="Times New Roman"/>
          <w:lang w:val="ru-RU" w:eastAsia="zh-CN"/>
        </w:rPr>
        <w:t xml:space="preserve"> </w:t>
      </w:r>
      <w:bookmarkStart w:id="2" w:name="_Hlk100160480"/>
      <w:r w:rsidRPr="00B11AFE">
        <w:rPr>
          <w:rFonts w:eastAsia="STZhongsong" w:cs="Times New Roman"/>
          <w:lang w:val="ru-RU" w:eastAsia="zh-CN"/>
        </w:rPr>
        <w:t>означает договор</w:t>
      </w:r>
      <w:r w:rsidR="009B342F">
        <w:rPr>
          <w:rFonts w:eastAsia="STZhongsong" w:cs="Times New Roman"/>
          <w:lang w:val="ru-RU" w:eastAsia="zh-CN"/>
        </w:rPr>
        <w:t xml:space="preserve"> оказания услуг </w:t>
      </w:r>
      <w:r w:rsidRPr="008479AD">
        <w:rPr>
          <w:rFonts w:eastAsia="STZhongsong" w:cs="Times New Roman"/>
          <w:lang w:val="ru-RU" w:eastAsia="zh-CN"/>
        </w:rPr>
        <w:t xml:space="preserve">№ </w:t>
      </w:r>
      <w:r w:rsidRPr="00B11AFE">
        <w:rPr>
          <w:rFonts w:eastAsia="STZhongsong" w:cs="Times New Roman"/>
          <w:highlight w:val="yellow"/>
          <w:lang w:val="ru-RU" w:eastAsia="zh-CN"/>
        </w:rPr>
        <w:t>[номер]</w:t>
      </w:r>
      <w:r w:rsidRPr="008479AD">
        <w:rPr>
          <w:rFonts w:eastAsia="STZhongsong" w:cs="Times New Roman"/>
          <w:lang w:val="ru-RU" w:eastAsia="zh-CN"/>
        </w:rPr>
        <w:t xml:space="preserve"> от </w:t>
      </w:r>
      <w:r w:rsidR="00DA5EB7" w:rsidRPr="00156697">
        <w:rPr>
          <w:rFonts w:eastAsia="Calibri" w:cs="Times New Roman"/>
          <w:highlight w:val="yellow"/>
          <w:lang w:val="ru-RU"/>
        </w:rPr>
        <w:t>[дата</w:t>
      </w:r>
      <w:r w:rsidR="00DA5EB7" w:rsidRPr="00C33420">
        <w:rPr>
          <w:rFonts w:eastAsia="Calibri" w:cs="Times New Roman"/>
          <w:lang w:val="ru-RU"/>
        </w:rPr>
        <w:t>]</w:t>
      </w:r>
      <w:r w:rsidR="00DA5EB7">
        <w:rPr>
          <w:rFonts w:eastAsia="Calibri" w:cs="Times New Roman"/>
          <w:lang w:val="ru-RU"/>
        </w:rPr>
        <w:t xml:space="preserve"> </w:t>
      </w:r>
      <w:r w:rsidRPr="00B93343">
        <w:rPr>
          <w:rFonts w:eastAsia="STZhongsong" w:cs="Times New Roman"/>
          <w:lang w:val="ru-RU" w:eastAsia="zh-CN"/>
        </w:rPr>
        <w:t>заключенный</w:t>
      </w:r>
      <w:r w:rsidR="00B93343">
        <w:rPr>
          <w:rFonts w:eastAsia="STZhongsong" w:cs="Times New Roman"/>
          <w:lang w:val="ru-RU" w:eastAsia="zh-CN"/>
        </w:rPr>
        <w:t xml:space="preserve"> </w:t>
      </w:r>
      <w:r w:rsidR="009B342F">
        <w:rPr>
          <w:rStyle w:val="ab"/>
          <w:sz w:val="24"/>
          <w:szCs w:val="24"/>
          <w:lang w:val="ru-RU"/>
        </w:rPr>
        <w:t>Об</w:t>
      </w:r>
      <w:r w:rsidRPr="00B11AFE">
        <w:rPr>
          <w:rFonts w:eastAsia="STZhongsong" w:cs="Times New Roman"/>
          <w:lang w:val="ru-RU" w:eastAsia="zh-CN"/>
        </w:rPr>
        <w:t xml:space="preserve">ществом и </w:t>
      </w:r>
      <w:r w:rsidR="009B342F">
        <w:rPr>
          <w:rFonts w:eastAsia="STZhongsong" w:cs="Times New Roman"/>
          <w:lang w:val="ru-RU" w:eastAsia="zh-CN"/>
        </w:rPr>
        <w:t>Акцептантом</w:t>
      </w:r>
      <w:bookmarkEnd w:id="2"/>
      <w:r w:rsidR="009B342F">
        <w:rPr>
          <w:rFonts w:eastAsia="STZhongsong" w:cs="Times New Roman"/>
          <w:lang w:val="ru-RU" w:eastAsia="zh-CN"/>
        </w:rPr>
        <w:t>, по которому Акцептант является исполнителем</w:t>
      </w:r>
      <w:r w:rsidR="00B93343">
        <w:rPr>
          <w:rFonts w:eastAsia="STZhongsong" w:cs="Times New Roman"/>
          <w:lang w:val="ru-RU" w:eastAsia="zh-CN"/>
        </w:rPr>
        <w:t xml:space="preserve"> и оказывает в пользу Общества услуги, имеющие стратегическое значение </w:t>
      </w:r>
      <w:r w:rsidR="002E4312">
        <w:rPr>
          <w:rFonts w:eastAsia="STZhongsong" w:cs="Times New Roman"/>
          <w:lang w:val="ru-RU" w:eastAsia="zh-CN"/>
        </w:rPr>
        <w:t>для развития Общества.</w:t>
      </w:r>
    </w:p>
    <w:p w14:paraId="6370BE98" w14:textId="40B9A09A" w:rsidR="00C541A6" w:rsidRPr="00C33420" w:rsidRDefault="00C541A6" w:rsidP="00491851">
      <w:pPr>
        <w:ind w:left="851"/>
        <w:jc w:val="both"/>
        <w:rPr>
          <w:lang w:val="ru-RU"/>
        </w:rPr>
      </w:pPr>
      <w:r w:rsidRPr="003323A3">
        <w:rPr>
          <w:b/>
          <w:bCs/>
          <w:lang w:val="ru-RU"/>
        </w:rPr>
        <w:t>«Дата Соглашения»</w:t>
      </w:r>
      <w:r w:rsidR="000D1DB9" w:rsidRPr="00C33420">
        <w:rPr>
          <w:lang w:val="ru-RU"/>
        </w:rPr>
        <w:t xml:space="preserve"> – </w:t>
      </w:r>
      <w:r w:rsidRPr="00C33420">
        <w:rPr>
          <w:lang w:val="ru-RU"/>
        </w:rPr>
        <w:t>дат</w:t>
      </w:r>
      <w:r w:rsidR="000D1DB9" w:rsidRPr="00C33420">
        <w:rPr>
          <w:lang w:val="ru-RU"/>
        </w:rPr>
        <w:t>а</w:t>
      </w:r>
      <w:r w:rsidRPr="00C33420">
        <w:rPr>
          <w:lang w:val="ru-RU"/>
        </w:rPr>
        <w:t xml:space="preserve"> заключения Соглашения</w:t>
      </w:r>
      <w:r w:rsidR="000D1DB9" w:rsidRPr="00C33420">
        <w:rPr>
          <w:lang w:val="ru-RU"/>
        </w:rPr>
        <w:t>, как указано в преамбуле</w:t>
      </w:r>
      <w:r w:rsidR="00565F09">
        <w:rPr>
          <w:lang w:val="ru-RU"/>
        </w:rPr>
        <w:t>;</w:t>
      </w:r>
    </w:p>
    <w:p w14:paraId="29862297" w14:textId="7AA2A3EA" w:rsidR="00B44F0C" w:rsidRPr="00B44F0C" w:rsidRDefault="00C541A6" w:rsidP="00B44F0C">
      <w:pPr>
        <w:adjustRightInd w:val="0"/>
        <w:ind w:left="851"/>
        <w:jc w:val="both"/>
        <w:rPr>
          <w:rFonts w:eastAsia="STZhongsong" w:cs="Times New Roman"/>
          <w:lang w:val="ru-RU" w:eastAsia="zh-CN"/>
        </w:rPr>
      </w:pPr>
      <w:r w:rsidRPr="003323A3">
        <w:rPr>
          <w:b/>
          <w:bCs/>
          <w:lang w:val="ru-RU"/>
        </w:rPr>
        <w:t>«Доля</w:t>
      </w:r>
      <w:r w:rsidR="00B44F0C">
        <w:rPr>
          <w:b/>
          <w:bCs/>
          <w:lang w:val="ru-RU"/>
        </w:rPr>
        <w:t xml:space="preserve">» </w:t>
      </w:r>
      <w:r w:rsidR="00B44F0C" w:rsidRPr="00B44F0C">
        <w:rPr>
          <w:rFonts w:eastAsia="STZhongsong" w:cs="Times New Roman"/>
          <w:lang w:val="ru-RU" w:eastAsia="zh-CN"/>
        </w:rPr>
        <w:t xml:space="preserve">процентное выражение, принадлежащей участнику Общества </w:t>
      </w:r>
      <w:r w:rsidR="00724FBD">
        <w:rPr>
          <w:rFonts w:eastAsia="STZhongsong" w:cs="Times New Roman"/>
          <w:lang w:val="ru-RU" w:eastAsia="zh-CN"/>
        </w:rPr>
        <w:t>Д</w:t>
      </w:r>
      <w:r w:rsidR="00B44F0C" w:rsidRPr="00B44F0C">
        <w:rPr>
          <w:rFonts w:eastAsia="STZhongsong" w:cs="Times New Roman"/>
          <w:lang w:val="ru-RU" w:eastAsia="zh-CN"/>
        </w:rPr>
        <w:t xml:space="preserve">оли в уставном капитале Общества в размере, определяемом на основании данных ЕГРЮЛ в конкретный момент времени. </w:t>
      </w:r>
    </w:p>
    <w:p w14:paraId="55273FCC" w14:textId="49CE3CD8" w:rsidR="00246944" w:rsidRPr="00C33420" w:rsidRDefault="00246944" w:rsidP="00491851">
      <w:pPr>
        <w:ind w:left="851"/>
        <w:jc w:val="both"/>
        <w:rPr>
          <w:lang w:val="ru-RU"/>
        </w:rPr>
      </w:pPr>
      <w:r w:rsidRPr="003323A3">
        <w:rPr>
          <w:b/>
          <w:bCs/>
          <w:lang w:val="ru-RU"/>
        </w:rPr>
        <w:t>«ГК РФ»</w:t>
      </w:r>
      <w:r w:rsidRPr="00C33420">
        <w:rPr>
          <w:lang w:val="ru-RU"/>
        </w:rPr>
        <w:t xml:space="preserve"> </w:t>
      </w:r>
      <w:r w:rsidR="0010600E">
        <w:rPr>
          <w:lang w:val="ru-RU"/>
        </w:rPr>
        <w:t xml:space="preserve">означает </w:t>
      </w:r>
      <w:r w:rsidRPr="00C33420">
        <w:rPr>
          <w:lang w:val="ru-RU"/>
        </w:rPr>
        <w:t>Гражданс</w:t>
      </w:r>
      <w:r w:rsidR="00565F09">
        <w:rPr>
          <w:lang w:val="ru-RU"/>
        </w:rPr>
        <w:t>кий кодекс Российской Федерации;</w:t>
      </w:r>
    </w:p>
    <w:p w14:paraId="5DC760C8" w14:textId="0071485A" w:rsidR="00C541A6" w:rsidRPr="00C33420" w:rsidRDefault="00C541A6" w:rsidP="00491851">
      <w:pPr>
        <w:ind w:left="851"/>
        <w:jc w:val="both"/>
        <w:rPr>
          <w:lang w:val="ru-RU"/>
        </w:rPr>
      </w:pPr>
      <w:r w:rsidRPr="003323A3">
        <w:rPr>
          <w:b/>
          <w:bCs/>
          <w:lang w:val="ru-RU"/>
        </w:rPr>
        <w:t>«ЕГРЮЛ»</w:t>
      </w:r>
      <w:r w:rsidRPr="00C33420">
        <w:rPr>
          <w:lang w:val="ru-RU"/>
        </w:rPr>
        <w:t xml:space="preserve"> </w:t>
      </w:r>
      <w:r w:rsidR="0010600E">
        <w:rPr>
          <w:lang w:val="ru-RU"/>
        </w:rPr>
        <w:t xml:space="preserve">означает </w:t>
      </w:r>
      <w:r w:rsidRPr="00C33420">
        <w:rPr>
          <w:lang w:val="ru-RU"/>
        </w:rPr>
        <w:t>Единый государс</w:t>
      </w:r>
      <w:r w:rsidR="00565F09">
        <w:rPr>
          <w:lang w:val="ru-RU"/>
        </w:rPr>
        <w:t>твенный реестр юридических лиц;</w:t>
      </w:r>
    </w:p>
    <w:p w14:paraId="44D8B32B" w14:textId="0FDCD6C6" w:rsidR="00C541A6" w:rsidRPr="00565F09" w:rsidRDefault="00C541A6" w:rsidP="00491851">
      <w:pPr>
        <w:ind w:left="851"/>
        <w:jc w:val="both"/>
        <w:rPr>
          <w:lang w:val="ru-RU"/>
        </w:rPr>
      </w:pPr>
      <w:r w:rsidRPr="003323A3">
        <w:rPr>
          <w:b/>
          <w:bCs/>
          <w:lang w:val="ru-RU"/>
        </w:rPr>
        <w:t>«Закон об ООО»</w:t>
      </w:r>
      <w:r w:rsidRPr="00C33420">
        <w:rPr>
          <w:lang w:val="ru-RU"/>
        </w:rPr>
        <w:t xml:space="preserve"> – Федеральный закон №</w:t>
      </w:r>
      <w:r w:rsidR="008C3BF1" w:rsidRPr="00C33420">
        <w:rPr>
          <w:lang w:val="ru-RU"/>
        </w:rPr>
        <w:t xml:space="preserve"> </w:t>
      </w:r>
      <w:r w:rsidRPr="00C33420">
        <w:rPr>
          <w:lang w:val="ru-RU"/>
        </w:rPr>
        <w:t xml:space="preserve">14-ФЗ «Об обществах с ограниченной ответственностью» от </w:t>
      </w:r>
      <w:r w:rsidR="008C3BF1" w:rsidRPr="00C33420">
        <w:rPr>
          <w:lang w:val="ru-RU"/>
        </w:rPr>
        <w:t xml:space="preserve">8 февраля </w:t>
      </w:r>
      <w:r w:rsidRPr="00C33420">
        <w:rPr>
          <w:lang w:val="ru-RU"/>
        </w:rPr>
        <w:t>1998</w:t>
      </w:r>
      <w:r w:rsidR="008C3BF1" w:rsidRPr="00C33420">
        <w:rPr>
          <w:lang w:val="ru-RU"/>
        </w:rPr>
        <w:t xml:space="preserve"> г</w:t>
      </w:r>
      <w:r w:rsidRPr="00C33420">
        <w:rPr>
          <w:lang w:val="ru-RU"/>
        </w:rPr>
        <w:t>.</w:t>
      </w:r>
      <w:r w:rsidR="00565F09" w:rsidRPr="00565F09">
        <w:rPr>
          <w:lang w:val="ru-RU"/>
        </w:rPr>
        <w:t>;</w:t>
      </w:r>
    </w:p>
    <w:p w14:paraId="56558439" w14:textId="0E64D9FB" w:rsidR="00B44F0C" w:rsidRDefault="00B44F0C" w:rsidP="00B44F0C">
      <w:pPr>
        <w:widowControl w:val="0"/>
        <w:numPr>
          <w:ilvl w:val="1"/>
          <w:numId w:val="0"/>
        </w:numPr>
        <w:adjustRightInd w:val="0"/>
        <w:ind w:left="851" w:hanging="1"/>
        <w:jc w:val="both"/>
        <w:rPr>
          <w:lang w:val="ru-RU"/>
        </w:rPr>
      </w:pPr>
      <w:r w:rsidRPr="00B44F0C">
        <w:rPr>
          <w:rFonts w:eastAsia="STZhongsong" w:cs="Times New Roman"/>
          <w:b/>
          <w:bCs/>
          <w:lang w:val="ru-RU" w:eastAsia="zh-CN"/>
        </w:rPr>
        <w:t xml:space="preserve">«Общество» </w:t>
      </w:r>
      <w:r w:rsidRPr="00B44F0C">
        <w:rPr>
          <w:rFonts w:eastAsia="STZhongsong" w:cs="Times New Roman"/>
          <w:lang w:val="ru-RU" w:eastAsia="zh-CN"/>
        </w:rPr>
        <w:t>означает</w:t>
      </w:r>
      <w:r w:rsidRPr="00B44F0C">
        <w:rPr>
          <w:lang w:val="ru-RU"/>
        </w:rPr>
        <w:t xml:space="preserve"> </w:t>
      </w:r>
      <w:r w:rsidR="009B342F">
        <w:rPr>
          <w:lang w:val="ru-RU"/>
        </w:rPr>
        <w:t>общество с ограниченно</w:t>
      </w:r>
      <w:r w:rsidR="0070799A">
        <w:rPr>
          <w:lang w:val="ru-RU"/>
        </w:rPr>
        <w:t>й</w:t>
      </w:r>
      <w:r w:rsidR="009B342F">
        <w:rPr>
          <w:lang w:val="ru-RU"/>
        </w:rPr>
        <w:t xml:space="preserve"> ответственностью </w:t>
      </w:r>
      <w:r w:rsidR="00FD63F6" w:rsidRPr="00C33420">
        <w:rPr>
          <w:lang w:val="ru-RU"/>
        </w:rPr>
        <w:t>«</w:t>
      </w:r>
      <w:r w:rsidR="00FD63F6" w:rsidRPr="00FD63F6">
        <w:rPr>
          <w:lang w:val="ru-RU"/>
        </w:rPr>
        <w:t>[</w:t>
      </w:r>
      <w:r w:rsidR="00FD63F6" w:rsidRPr="00FD63F6">
        <w:rPr>
          <w:highlight w:val="yellow"/>
          <w:lang w:val="ru-RU"/>
        </w:rPr>
        <w:t>Наименование</w:t>
      </w:r>
      <w:r w:rsidR="00FD63F6" w:rsidRPr="00FD63F6">
        <w:rPr>
          <w:lang w:val="ru-RU"/>
        </w:rPr>
        <w:t>]</w:t>
      </w:r>
      <w:r w:rsidR="00FD63F6" w:rsidRPr="00C33420">
        <w:rPr>
          <w:lang w:val="ru-RU"/>
        </w:rPr>
        <w:t>»</w:t>
      </w:r>
      <w:r w:rsidR="009B342F">
        <w:rPr>
          <w:lang w:val="ru-RU"/>
        </w:rPr>
        <w:t xml:space="preserve">, </w:t>
      </w:r>
      <w:r w:rsidRPr="00B44F0C">
        <w:rPr>
          <w:lang w:val="ru-RU"/>
        </w:rPr>
        <w:t>юридическое лицо, учрежденное и действующее в соответствии с законодательством Российской Федерации за основным государственным регистрационным номером (ОГРН)</w:t>
      </w:r>
      <w:r w:rsidR="009B342F">
        <w:rPr>
          <w:lang w:val="ru-RU"/>
        </w:rPr>
        <w:t xml:space="preserve"> </w:t>
      </w:r>
      <w:r w:rsidR="00FD63F6" w:rsidRPr="00FD63F6">
        <w:rPr>
          <w:lang w:val="ru-RU"/>
        </w:rPr>
        <w:t>[</w:t>
      </w:r>
      <w:proofErr w:type="spellStart"/>
      <w:r w:rsidR="00FD63F6" w:rsidRPr="00FD63F6">
        <w:rPr>
          <w:highlight w:val="yellow"/>
          <w:lang w:val="ru-RU"/>
        </w:rPr>
        <w:t>ххх</w:t>
      </w:r>
      <w:proofErr w:type="spellEnd"/>
      <w:r w:rsidR="00FD63F6" w:rsidRPr="00FD63F6">
        <w:rPr>
          <w:lang w:val="ru-RU"/>
        </w:rPr>
        <w:t>]</w:t>
      </w:r>
      <w:r w:rsidRPr="00B44F0C">
        <w:rPr>
          <w:lang w:val="ru-RU"/>
        </w:rPr>
        <w:t xml:space="preserve">, с местом нахождения по адресу: </w:t>
      </w:r>
      <w:r w:rsidR="00FD63F6">
        <w:rPr>
          <w:lang w:val="ru-RU"/>
        </w:rPr>
        <w:t xml:space="preserve">Российская Федерация, </w:t>
      </w:r>
      <w:r w:rsidR="00FD63F6" w:rsidRPr="006236DA">
        <w:rPr>
          <w:lang w:val="ru-RU"/>
        </w:rPr>
        <w:t>[</w:t>
      </w:r>
      <w:r w:rsidR="00FD63F6" w:rsidRPr="006236DA">
        <w:rPr>
          <w:highlight w:val="yellow"/>
          <w:lang w:val="ru-RU"/>
        </w:rPr>
        <w:t>город</w:t>
      </w:r>
      <w:r w:rsidR="00FD63F6" w:rsidRPr="006236DA">
        <w:rPr>
          <w:lang w:val="ru-RU"/>
        </w:rPr>
        <w:t>], [</w:t>
      </w:r>
      <w:r w:rsidR="00FD63F6" w:rsidRPr="006236DA">
        <w:rPr>
          <w:highlight w:val="yellow"/>
          <w:lang w:val="ru-RU"/>
        </w:rPr>
        <w:t>улица</w:t>
      </w:r>
      <w:r w:rsidR="00FD63F6" w:rsidRPr="006236DA">
        <w:rPr>
          <w:lang w:val="ru-RU"/>
        </w:rPr>
        <w:t>], [</w:t>
      </w:r>
      <w:r w:rsidR="00FD63F6" w:rsidRPr="006236DA">
        <w:rPr>
          <w:highlight w:val="yellow"/>
          <w:lang w:val="ru-RU"/>
        </w:rPr>
        <w:t>дом</w:t>
      </w:r>
      <w:r w:rsidR="00FD63F6" w:rsidRPr="006236DA">
        <w:rPr>
          <w:lang w:val="ru-RU"/>
        </w:rPr>
        <w:t>], [</w:t>
      </w:r>
      <w:r w:rsidR="00FD63F6" w:rsidRPr="00FD63F6">
        <w:rPr>
          <w:highlight w:val="yellow"/>
          <w:lang w:val="ru-RU"/>
        </w:rPr>
        <w:t>офис</w:t>
      </w:r>
      <w:r w:rsidR="00FD63F6" w:rsidRPr="006236DA">
        <w:rPr>
          <w:lang w:val="ru-RU"/>
        </w:rPr>
        <w:t>]</w:t>
      </w:r>
      <w:r w:rsidR="00FD63F6">
        <w:rPr>
          <w:lang w:val="ru-RU"/>
        </w:rPr>
        <w:t>;</w:t>
      </w:r>
    </w:p>
    <w:p w14:paraId="65497563" w14:textId="2121FFD6" w:rsidR="00C97101" w:rsidRPr="00E830DE" w:rsidRDefault="00C97101" w:rsidP="00E830DE">
      <w:pPr>
        <w:widowControl w:val="0"/>
        <w:numPr>
          <w:ilvl w:val="1"/>
          <w:numId w:val="0"/>
        </w:numPr>
        <w:adjustRightInd w:val="0"/>
        <w:ind w:left="851"/>
        <w:jc w:val="both"/>
        <w:rPr>
          <w:rFonts w:eastAsia="STZhongsong" w:cs="Times New Roman"/>
          <w:lang w:val="ru-RU" w:eastAsia="zh-CN"/>
        </w:rPr>
      </w:pPr>
      <w:r>
        <w:rPr>
          <w:rFonts w:eastAsia="STZhongsong" w:cs="Times New Roman"/>
          <w:b/>
          <w:bCs/>
          <w:lang w:val="ru-RU" w:eastAsia="zh-CN"/>
        </w:rPr>
        <w:t xml:space="preserve">«Отчуждаемая доля» </w:t>
      </w:r>
      <w:r w:rsidRPr="0076075E">
        <w:rPr>
          <w:rFonts w:eastAsia="STZhongsong" w:cs="Times New Roman"/>
          <w:lang w:val="ru-RU" w:eastAsia="zh-CN"/>
        </w:rPr>
        <w:t>имеет значение</w:t>
      </w:r>
      <w:r>
        <w:rPr>
          <w:rFonts w:eastAsia="STZhongsong" w:cs="Times New Roman"/>
          <w:lang w:val="ru-RU" w:eastAsia="zh-CN"/>
        </w:rPr>
        <w:t>,</w:t>
      </w:r>
      <w:r w:rsidRPr="0076075E">
        <w:rPr>
          <w:rFonts w:eastAsia="STZhongsong" w:cs="Times New Roman"/>
          <w:lang w:val="ru-RU" w:eastAsia="zh-CN"/>
        </w:rPr>
        <w:t xml:space="preserve"> указанное в п. </w:t>
      </w:r>
      <w:r w:rsidR="00935533">
        <w:rPr>
          <w:rFonts w:eastAsia="STZhongsong" w:cs="Times New Roman"/>
          <w:lang w:val="ru-RU" w:eastAsia="zh-CN"/>
        </w:rPr>
        <w:fldChar w:fldCharType="begin"/>
      </w:r>
      <w:r w:rsidR="00935533">
        <w:rPr>
          <w:rFonts w:eastAsia="STZhongsong" w:cs="Times New Roman"/>
          <w:lang w:val="ru-RU" w:eastAsia="zh-CN"/>
        </w:rPr>
        <w:instrText xml:space="preserve"> REF _Ref121753805 \r \h </w:instrText>
      </w:r>
      <w:r w:rsidR="00935533">
        <w:rPr>
          <w:rFonts w:eastAsia="STZhongsong" w:cs="Times New Roman"/>
          <w:lang w:val="ru-RU" w:eastAsia="zh-CN"/>
        </w:rPr>
      </w:r>
      <w:r w:rsidR="00935533">
        <w:rPr>
          <w:rFonts w:eastAsia="STZhongsong" w:cs="Times New Roman"/>
          <w:lang w:val="ru-RU" w:eastAsia="zh-CN"/>
        </w:rPr>
        <w:fldChar w:fldCharType="separate"/>
      </w:r>
      <w:r w:rsidR="007E1E9F">
        <w:rPr>
          <w:rFonts w:eastAsia="STZhongsong" w:cs="Times New Roman"/>
          <w:lang w:val="ru-RU" w:eastAsia="zh-CN"/>
        </w:rPr>
        <w:t>2.1</w:t>
      </w:r>
      <w:r w:rsidR="00935533">
        <w:rPr>
          <w:rFonts w:eastAsia="STZhongsong" w:cs="Times New Roman"/>
          <w:lang w:val="ru-RU" w:eastAsia="zh-CN"/>
        </w:rPr>
        <w:fldChar w:fldCharType="end"/>
      </w:r>
      <w:r w:rsidRPr="0076075E">
        <w:rPr>
          <w:rFonts w:eastAsia="STZhongsong" w:cs="Times New Roman"/>
          <w:lang w:val="ru-RU" w:eastAsia="zh-CN"/>
        </w:rPr>
        <w:t>. Согл</w:t>
      </w:r>
      <w:r>
        <w:rPr>
          <w:rFonts w:eastAsia="STZhongsong" w:cs="Times New Roman"/>
          <w:lang w:val="ru-RU" w:eastAsia="zh-CN"/>
        </w:rPr>
        <w:t>а</w:t>
      </w:r>
      <w:r w:rsidRPr="0076075E">
        <w:rPr>
          <w:rFonts w:eastAsia="STZhongsong" w:cs="Times New Roman"/>
          <w:lang w:val="ru-RU" w:eastAsia="zh-CN"/>
        </w:rPr>
        <w:t>шения</w:t>
      </w:r>
      <w:r>
        <w:rPr>
          <w:rFonts w:eastAsia="STZhongsong" w:cs="Times New Roman"/>
          <w:lang w:val="ru-RU" w:eastAsia="zh-CN"/>
        </w:rPr>
        <w:t>;</w:t>
      </w:r>
    </w:p>
    <w:p w14:paraId="3816B3B4" w14:textId="60A21D94" w:rsidR="00F24F3D" w:rsidRPr="00C33420" w:rsidRDefault="00F24F3D" w:rsidP="00491851">
      <w:pPr>
        <w:ind w:left="851"/>
        <w:jc w:val="both"/>
        <w:rPr>
          <w:lang w:val="ru-RU"/>
        </w:rPr>
      </w:pPr>
      <w:r w:rsidRPr="003323A3">
        <w:rPr>
          <w:b/>
          <w:bCs/>
          <w:lang w:val="ru-RU"/>
        </w:rPr>
        <w:t>«Период действия Соглашения»</w:t>
      </w:r>
      <w:r w:rsidRPr="00C33420">
        <w:rPr>
          <w:lang w:val="ru-RU"/>
        </w:rPr>
        <w:t xml:space="preserve"> имеет значение, указанное в п</w:t>
      </w:r>
      <w:r w:rsidR="00F1100D" w:rsidRPr="00C33420">
        <w:rPr>
          <w:lang w:val="ru-RU"/>
        </w:rPr>
        <w:t>ункте</w:t>
      </w:r>
      <w:r w:rsidRPr="00C33420">
        <w:rPr>
          <w:lang w:val="ru-RU"/>
        </w:rPr>
        <w:t xml:space="preserve"> </w:t>
      </w:r>
      <w:r w:rsidR="00D03B02">
        <w:fldChar w:fldCharType="begin"/>
      </w:r>
      <w:r w:rsidR="00D03B02" w:rsidRPr="006911B6">
        <w:rPr>
          <w:lang w:val="ru-RU"/>
        </w:rPr>
        <w:instrText xml:space="preserve"> </w:instrText>
      </w:r>
      <w:r w:rsidR="00D03B02">
        <w:instrText>REF</w:instrText>
      </w:r>
      <w:r w:rsidR="00D03B02" w:rsidRPr="006911B6">
        <w:rPr>
          <w:lang w:val="ru-RU"/>
        </w:rPr>
        <w:instrText xml:space="preserve"> _</w:instrText>
      </w:r>
      <w:r w:rsidR="00D03B02">
        <w:instrText>Ref</w:instrText>
      </w:r>
      <w:r w:rsidR="00D03B02" w:rsidRPr="006911B6">
        <w:rPr>
          <w:lang w:val="ru-RU"/>
        </w:rPr>
        <w:instrText>88065975 \</w:instrText>
      </w:r>
      <w:r w:rsidR="00D03B02">
        <w:instrText>n</w:instrText>
      </w:r>
      <w:r w:rsidR="00D03B02" w:rsidRPr="006911B6">
        <w:rPr>
          <w:lang w:val="ru-RU"/>
        </w:rPr>
        <w:instrText xml:space="preserve"> \</w:instrText>
      </w:r>
      <w:r w:rsidR="00D03B02">
        <w:instrText>h</w:instrText>
      </w:r>
      <w:r w:rsidR="00D03B02" w:rsidRPr="006911B6">
        <w:rPr>
          <w:lang w:val="ru-RU"/>
        </w:rPr>
        <w:instrText xml:space="preserve">  \* </w:instrText>
      </w:r>
      <w:r w:rsidR="00D03B02">
        <w:instrText>MERGEFORMAT</w:instrText>
      </w:r>
      <w:r w:rsidR="00D03B02" w:rsidRPr="006911B6">
        <w:rPr>
          <w:lang w:val="ru-RU"/>
        </w:rPr>
        <w:instrText xml:space="preserve"> </w:instrText>
      </w:r>
      <w:r w:rsidR="00D03B02">
        <w:fldChar w:fldCharType="separate"/>
      </w:r>
      <w:r w:rsidR="007E1E9F" w:rsidRPr="00E830DE">
        <w:rPr>
          <w:lang w:val="ru-RU"/>
        </w:rPr>
        <w:t>2.</w:t>
      </w:r>
      <w:r w:rsidR="00D03B02">
        <w:fldChar w:fldCharType="end"/>
      </w:r>
      <w:r w:rsidR="00100355">
        <w:rPr>
          <w:lang w:val="ru-RU"/>
        </w:rPr>
        <w:t>7</w:t>
      </w:r>
      <w:r w:rsidR="00565F09">
        <w:rPr>
          <w:lang w:val="ru-RU"/>
        </w:rPr>
        <w:t xml:space="preserve"> Соглашения;</w:t>
      </w:r>
    </w:p>
    <w:p w14:paraId="59F8D2BC" w14:textId="5F4DF14D" w:rsidR="00F24F3D" w:rsidRDefault="00F24F3D" w:rsidP="00491851">
      <w:pPr>
        <w:ind w:left="851"/>
        <w:jc w:val="both"/>
        <w:rPr>
          <w:lang w:val="ru-RU"/>
        </w:rPr>
      </w:pPr>
      <w:r w:rsidRPr="003323A3">
        <w:rPr>
          <w:b/>
          <w:bCs/>
          <w:lang w:val="ru-RU"/>
        </w:rPr>
        <w:t>«Применимое право»</w:t>
      </w:r>
      <w:r w:rsidRPr="00C33420">
        <w:rPr>
          <w:lang w:val="ru-RU"/>
        </w:rPr>
        <w:t xml:space="preserve"> имеет значение, указанное в п</w:t>
      </w:r>
      <w:r w:rsidR="00F1100D" w:rsidRPr="00C33420">
        <w:rPr>
          <w:lang w:val="ru-RU"/>
        </w:rPr>
        <w:t>ункте</w:t>
      </w:r>
      <w:r w:rsidRPr="00C33420">
        <w:rPr>
          <w:lang w:val="ru-RU"/>
        </w:rPr>
        <w:t xml:space="preserve"> </w:t>
      </w:r>
      <w:r w:rsidR="00100355">
        <w:rPr>
          <w:lang w:val="ru-RU"/>
        </w:rPr>
        <w:t>8</w:t>
      </w:r>
      <w:r w:rsidR="00B11AFE">
        <w:rPr>
          <w:lang w:val="ru-RU"/>
        </w:rPr>
        <w:t xml:space="preserve">.1. </w:t>
      </w:r>
      <w:r w:rsidR="00565F09">
        <w:rPr>
          <w:lang w:val="ru-RU"/>
        </w:rPr>
        <w:t>Соглашения;</w:t>
      </w:r>
    </w:p>
    <w:p w14:paraId="39B9680A" w14:textId="72D09591" w:rsidR="00F24F3D" w:rsidRDefault="00F24F3D" w:rsidP="00491851">
      <w:pPr>
        <w:ind w:left="851"/>
        <w:jc w:val="both"/>
        <w:rPr>
          <w:lang w:val="ru-RU"/>
        </w:rPr>
      </w:pPr>
      <w:r w:rsidRPr="003323A3">
        <w:rPr>
          <w:b/>
          <w:bCs/>
          <w:lang w:val="ru-RU"/>
        </w:rPr>
        <w:t>«Соглашение»</w:t>
      </w:r>
      <w:r w:rsidRPr="00C33420">
        <w:rPr>
          <w:lang w:val="ru-RU"/>
        </w:rPr>
        <w:t xml:space="preserve"> </w:t>
      </w:r>
      <w:r w:rsidR="0010600E">
        <w:rPr>
          <w:lang w:val="ru-RU"/>
        </w:rPr>
        <w:t>означает</w:t>
      </w:r>
      <w:r w:rsidRPr="00C33420">
        <w:rPr>
          <w:lang w:val="ru-RU"/>
        </w:rPr>
        <w:t xml:space="preserve"> настоящее Соглашение о предоставлении опциона на заключение договора ку</w:t>
      </w:r>
      <w:r w:rsidR="007F7059">
        <w:rPr>
          <w:lang w:val="ru-RU"/>
        </w:rPr>
        <w:t>пли-продажи д</w:t>
      </w:r>
      <w:r w:rsidRPr="00C33420">
        <w:rPr>
          <w:lang w:val="ru-RU"/>
        </w:rPr>
        <w:t>о</w:t>
      </w:r>
      <w:r w:rsidR="00565F09">
        <w:rPr>
          <w:lang w:val="ru-RU"/>
        </w:rPr>
        <w:t>ли в уставном капитале Общества</w:t>
      </w:r>
      <w:r w:rsidR="00C97101">
        <w:rPr>
          <w:lang w:val="ru-RU"/>
        </w:rPr>
        <w:t>.</w:t>
      </w:r>
    </w:p>
    <w:p w14:paraId="70292EFB" w14:textId="77777777" w:rsidR="00340700" w:rsidRPr="00C33420" w:rsidRDefault="00F047EE" w:rsidP="00100355">
      <w:pPr>
        <w:pStyle w:val="2"/>
        <w:ind w:hanging="792"/>
      </w:pPr>
      <w:r w:rsidRPr="00C33420">
        <w:t xml:space="preserve">В </w:t>
      </w:r>
      <w:r w:rsidR="00EF0F8F" w:rsidRPr="00C33420">
        <w:t>Соглашении</w:t>
      </w:r>
      <w:r w:rsidRPr="00C33420">
        <w:t>, если контекст не требует иного толкования:</w:t>
      </w:r>
    </w:p>
    <w:p w14:paraId="76FC388F" w14:textId="6375C302" w:rsidR="00340700" w:rsidRPr="00C33420" w:rsidRDefault="007F7059" w:rsidP="0039631B">
      <w:pPr>
        <w:pStyle w:val="3"/>
        <w:numPr>
          <w:ilvl w:val="3"/>
          <w:numId w:val="5"/>
        </w:numPr>
        <w:ind w:left="1701" w:hanging="850"/>
      </w:pPr>
      <w:r>
        <w:t>С</w:t>
      </w:r>
      <w:r w:rsidR="00340700" w:rsidRPr="00C33420">
        <w:t>сылки на единственное число включают множественное число и наоборот, а ссылки на какой-либо род распространяются на любые другие рода;</w:t>
      </w:r>
    </w:p>
    <w:p w14:paraId="4512BD03" w14:textId="6D0ADB05" w:rsidR="00340700" w:rsidRPr="00C33420" w:rsidRDefault="007F7059" w:rsidP="0039631B">
      <w:pPr>
        <w:pStyle w:val="3"/>
        <w:numPr>
          <w:ilvl w:val="3"/>
          <w:numId w:val="5"/>
        </w:numPr>
        <w:ind w:left="1701" w:hanging="850"/>
      </w:pPr>
      <w:r>
        <w:lastRenderedPageBreak/>
        <w:t>С</w:t>
      </w:r>
      <w:r w:rsidR="00340700" w:rsidRPr="00C33420">
        <w:t xml:space="preserve">сылки на какое-либо «лицо» распространяются на любое физическое лицо, партнерство, юридическое лицо, государство, государственное учреждение или ведомство и любое объединение, не имеющее статуса юридического лица, ассоциацию или организацию без образования юридического лица в каждом случае независимо от наличия или отсутствия самостоятельной </w:t>
      </w:r>
      <w:r w:rsidR="000B0C72">
        <w:t>правосубъектности</w:t>
      </w:r>
      <w:r w:rsidR="00340700" w:rsidRPr="00C33420">
        <w:t>;</w:t>
      </w:r>
    </w:p>
    <w:p w14:paraId="7AE9E7B0" w14:textId="7D1DC2E0" w:rsidR="00340700" w:rsidRPr="00C33420" w:rsidRDefault="007F7059" w:rsidP="0039631B">
      <w:pPr>
        <w:pStyle w:val="3"/>
        <w:numPr>
          <w:ilvl w:val="3"/>
          <w:numId w:val="5"/>
        </w:numPr>
        <w:ind w:left="1701" w:hanging="850"/>
      </w:pPr>
      <w:r>
        <w:t>С</w:t>
      </w:r>
      <w:r w:rsidR="00340700" w:rsidRPr="00C33420">
        <w:t>лова, предваряемые словом «иное», не имеют ограничительного значения исключительно в силу того, что им предшествуют слова, относящиеся к определенному классу действий или предметов;</w:t>
      </w:r>
    </w:p>
    <w:p w14:paraId="7A6A55B4" w14:textId="58810F32" w:rsidR="00340700" w:rsidRPr="00C33420" w:rsidRDefault="007F7059" w:rsidP="0039631B">
      <w:pPr>
        <w:pStyle w:val="3"/>
        <w:numPr>
          <w:ilvl w:val="3"/>
          <w:numId w:val="5"/>
        </w:numPr>
        <w:ind w:left="1701" w:hanging="850"/>
      </w:pPr>
      <w:r>
        <w:t>О</w:t>
      </w:r>
      <w:r w:rsidR="00340700" w:rsidRPr="00C33420">
        <w:t>бщие слова не имеют ограничительного значения в силу того, что за ними следуют слова, которые являются конкретными примерами действий или предметов, охватываемых общими словами, при этом слова «включает» и «в том числе» толкуются без ограничений;</w:t>
      </w:r>
    </w:p>
    <w:p w14:paraId="5C66C383" w14:textId="70301145" w:rsidR="00F047EE" w:rsidRPr="00C33420" w:rsidRDefault="007F7059" w:rsidP="0039631B">
      <w:pPr>
        <w:pStyle w:val="3"/>
        <w:numPr>
          <w:ilvl w:val="3"/>
          <w:numId w:val="5"/>
        </w:numPr>
        <w:ind w:left="1701" w:hanging="850"/>
      </w:pPr>
      <w:r>
        <w:t>З</w:t>
      </w:r>
      <w:r w:rsidR="00340700" w:rsidRPr="00C33420">
        <w:t>аголовки и подзаголовки Соглашения предусмотрены только для удобства его прочтения и не влияют на толкование Соглашения.</w:t>
      </w:r>
    </w:p>
    <w:p w14:paraId="6D6772CC" w14:textId="77777777" w:rsidR="002720D6" w:rsidRPr="003323A3" w:rsidRDefault="008C574E" w:rsidP="0010600E">
      <w:pPr>
        <w:pStyle w:val="1"/>
        <w:keepNext/>
      </w:pPr>
      <w:r w:rsidRPr="003323A3">
        <w:t xml:space="preserve">ПРЕДМЕТ </w:t>
      </w:r>
      <w:r w:rsidR="000D1DB9" w:rsidRPr="003323A3">
        <w:t>СОГЛАШЕНИЯ</w:t>
      </w:r>
    </w:p>
    <w:p w14:paraId="34039F2D" w14:textId="4E80B730" w:rsidR="00FD63F6" w:rsidRDefault="00FD63F6" w:rsidP="00100355">
      <w:pPr>
        <w:pStyle w:val="2"/>
        <w:ind w:hanging="792"/>
      </w:pPr>
      <w:bookmarkStart w:id="3" w:name="_Ref121753805"/>
      <w:r>
        <w:t xml:space="preserve">Оферент посредством безотзывной оферты предоставляет Акцептанту право заключить договора купли-продажи </w:t>
      </w:r>
      <w:r w:rsidRPr="00FD63F6">
        <w:t>[</w:t>
      </w:r>
      <w:r w:rsidRPr="00FD63F6">
        <w:rPr>
          <w:highlight w:val="yellow"/>
        </w:rPr>
        <w:t>1</w:t>
      </w:r>
      <w:r w:rsidRPr="00FD63F6">
        <w:t>]</w:t>
      </w:r>
      <w:r>
        <w:t xml:space="preserve"> % долей </w:t>
      </w:r>
      <w:r w:rsidR="00100355">
        <w:t xml:space="preserve">в </w:t>
      </w:r>
      <w:r>
        <w:t>уставно</w:t>
      </w:r>
      <w:r w:rsidR="00100355">
        <w:t>м</w:t>
      </w:r>
      <w:r>
        <w:t xml:space="preserve"> капитал</w:t>
      </w:r>
      <w:r w:rsidR="00100355">
        <w:t>е</w:t>
      </w:r>
      <w:r>
        <w:t xml:space="preserve"> </w:t>
      </w:r>
      <w:r w:rsidR="00B312DC">
        <w:t xml:space="preserve">Общества </w:t>
      </w:r>
      <w:r>
        <w:t>(«</w:t>
      </w:r>
      <w:r w:rsidRPr="00FD63F6">
        <w:rPr>
          <w:b/>
          <w:bCs/>
        </w:rPr>
        <w:t>Отчуждаемая доля</w:t>
      </w:r>
      <w:r>
        <w:t>»).</w:t>
      </w:r>
    </w:p>
    <w:p w14:paraId="09FE5545" w14:textId="77777777" w:rsidR="00FD63F6" w:rsidRDefault="00FD63F6" w:rsidP="00100355">
      <w:pPr>
        <w:pStyle w:val="2"/>
        <w:ind w:hanging="792"/>
      </w:pPr>
      <w:r>
        <w:t xml:space="preserve">Безотзывная оферта включена в текст настоящего Соглашения и не будет удостоверяться в виде отдельного документа. Подписание Оферентом настоящего Соглашения и его нотариальное удостоверение означает предоставление безотзывной оферты, включенной в текст Соглашения. </w:t>
      </w:r>
    </w:p>
    <w:p w14:paraId="7B5CAD18" w14:textId="72793380" w:rsidR="00FD63F6" w:rsidRDefault="00FD63F6" w:rsidP="00100355">
      <w:pPr>
        <w:pStyle w:val="2"/>
        <w:ind w:hanging="792"/>
      </w:pPr>
      <w:r>
        <w:t xml:space="preserve">Акцептант вправе заключить договор купли-продажи путем нотариального удостоверения акцепта </w:t>
      </w:r>
      <w:r w:rsidR="00B312DC">
        <w:t>бе</w:t>
      </w:r>
      <w:r>
        <w:t>зотзывной оферты в срок</w:t>
      </w:r>
      <w:r w:rsidR="00100355">
        <w:t xml:space="preserve"> и при наступлении условий. предусмотренных</w:t>
      </w:r>
      <w:r>
        <w:t xml:space="preserve"> настоящим Соглашением. </w:t>
      </w:r>
    </w:p>
    <w:bookmarkEnd w:id="3"/>
    <w:p w14:paraId="2E5117F9" w14:textId="2EB9B062" w:rsidR="00B312DC" w:rsidRDefault="0012712B" w:rsidP="00100355">
      <w:pPr>
        <w:pStyle w:val="2"/>
        <w:ind w:hanging="792"/>
      </w:pPr>
      <w:r w:rsidRPr="0012712B">
        <w:t>Акцепт безотзывной оферты обусловлен наступлением следующего условия: в соответствии с п. 3.2. Договора оказания услуг, Обществом, единственным участником которого является Оферент, будет подписан акт оказанных услуг («</w:t>
      </w:r>
      <w:r w:rsidRPr="00100355">
        <w:rPr>
          <w:b/>
          <w:bCs/>
        </w:rPr>
        <w:t>Акт</w:t>
      </w:r>
      <w:r w:rsidRPr="0012712B">
        <w:t>»)</w:t>
      </w:r>
      <w:r w:rsidR="00100355">
        <w:t>.</w:t>
      </w:r>
    </w:p>
    <w:p w14:paraId="1F74182B" w14:textId="77777777" w:rsidR="00840339" w:rsidRDefault="00840339" w:rsidP="00100355">
      <w:pPr>
        <w:pStyle w:val="2"/>
        <w:ind w:hanging="792"/>
      </w:pPr>
      <w:bookmarkStart w:id="4" w:name="_Ref88065975"/>
      <w:r>
        <w:t>Стороны договорились, что Акцептант обязуется уведомить Оферента о намерении акцептовать безотзывную оферту путем направления соответствующего письменного уведомления по адресу регистрации Оферента. При этом по соглашению Сторон Акцептант не должен подтверждать факт уведомления Оферента при удостоверении акцепта безотзывной оферты.</w:t>
      </w:r>
    </w:p>
    <w:p w14:paraId="208C1259" w14:textId="348F72BC" w:rsidR="00840339" w:rsidRDefault="00840339" w:rsidP="00100355">
      <w:pPr>
        <w:pStyle w:val="2"/>
        <w:ind w:hanging="792"/>
      </w:pPr>
      <w:r>
        <w:t>Оферент обязуется предоставить Акцептанту все запрошенные им документы, в том числе документы, подтверждающие право Оферента на распоряжение Долей и ее оплату, если это необходимо для нотариального акцепта безотзывной оферты.</w:t>
      </w:r>
    </w:p>
    <w:p w14:paraId="40B42C28" w14:textId="6DD85D9C" w:rsidR="00EF0F8F" w:rsidRPr="00C33420" w:rsidRDefault="00EF0F8F" w:rsidP="00100355">
      <w:pPr>
        <w:pStyle w:val="2"/>
        <w:ind w:hanging="792"/>
      </w:pPr>
      <w:r w:rsidRPr="00C33420">
        <w:t xml:space="preserve">Соглашение действует в течение </w:t>
      </w:r>
      <w:r w:rsidR="00DE0425">
        <w:t xml:space="preserve">30 </w:t>
      </w:r>
      <w:r w:rsidR="00943FF7">
        <w:t>месяцев</w:t>
      </w:r>
      <w:r w:rsidRPr="00C33420">
        <w:t xml:space="preserve">, начиная с даты его удостоверения </w:t>
      </w:r>
      <w:r w:rsidRPr="00100355">
        <w:t>(«</w:t>
      </w:r>
      <w:r w:rsidRPr="00100355">
        <w:rPr>
          <w:b/>
          <w:bCs/>
        </w:rPr>
        <w:t>Период действия Соглашения</w:t>
      </w:r>
      <w:r w:rsidRPr="00100355">
        <w:t>»)</w:t>
      </w:r>
      <w:bookmarkEnd w:id="4"/>
      <w:r w:rsidR="00ED35C3" w:rsidRPr="006C25F4">
        <w:t>.</w:t>
      </w:r>
    </w:p>
    <w:p w14:paraId="5B0EDF15" w14:textId="6B816374" w:rsidR="00DF056D" w:rsidRPr="00C33420" w:rsidRDefault="00EF0F8F" w:rsidP="00100355">
      <w:pPr>
        <w:pStyle w:val="2"/>
        <w:ind w:hanging="792"/>
      </w:pPr>
      <w:r w:rsidRPr="00C33420">
        <w:t xml:space="preserve">Стороны договорились, что Акцептант не предоставляет плату или какое-либо иное встречное предоставление за возможность заключить договор купли-продажи </w:t>
      </w:r>
      <w:r w:rsidR="009A02E3">
        <w:t>Отчуждаемой</w:t>
      </w:r>
      <w:r w:rsidR="00943FF7">
        <w:t xml:space="preserve"> </w:t>
      </w:r>
      <w:r w:rsidR="0076075E">
        <w:t>д</w:t>
      </w:r>
      <w:r w:rsidR="00943FF7">
        <w:t xml:space="preserve">оли </w:t>
      </w:r>
      <w:r w:rsidRPr="00C33420">
        <w:t>путем акцепта безотзывн</w:t>
      </w:r>
      <w:r w:rsidR="00D964B6">
        <w:t>ой</w:t>
      </w:r>
      <w:r w:rsidR="00E23833">
        <w:t xml:space="preserve"> </w:t>
      </w:r>
      <w:r w:rsidRPr="00C33420">
        <w:t>оферт</w:t>
      </w:r>
      <w:r w:rsidR="00D964B6">
        <w:t>ы</w:t>
      </w:r>
      <w:r w:rsidR="00E23833">
        <w:t xml:space="preserve"> </w:t>
      </w:r>
      <w:r w:rsidRPr="00C33420">
        <w:t>в соответствии с Соглашением</w:t>
      </w:r>
      <w:r w:rsidR="00924689" w:rsidRPr="00C33420">
        <w:t>.</w:t>
      </w:r>
    </w:p>
    <w:p w14:paraId="3B19C24C" w14:textId="2B3CD1E4" w:rsidR="004B4C19" w:rsidRPr="003323A3" w:rsidRDefault="00B83FFB" w:rsidP="00D964B6">
      <w:pPr>
        <w:pStyle w:val="1"/>
        <w:keepNext/>
        <w:spacing w:before="240"/>
      </w:pPr>
      <w:bookmarkStart w:id="5" w:name="_Ref51921927"/>
      <w:r w:rsidRPr="003323A3">
        <w:lastRenderedPageBreak/>
        <w:t xml:space="preserve">ЦЕНА ПЕРЕХОДА </w:t>
      </w:r>
      <w:r w:rsidR="00D23DA7">
        <w:t>ОТЧУЖДАЕМОЙ</w:t>
      </w:r>
      <w:r w:rsidR="00D23DA7" w:rsidRPr="003323A3">
        <w:t xml:space="preserve"> </w:t>
      </w:r>
      <w:r w:rsidRPr="003323A3">
        <w:t>ДОЛИ</w:t>
      </w:r>
      <w:bookmarkEnd w:id="5"/>
    </w:p>
    <w:p w14:paraId="663FA5FD" w14:textId="208EBCF8" w:rsidR="00B83FFB" w:rsidRPr="00C33420" w:rsidRDefault="00B83FFB" w:rsidP="00100355">
      <w:pPr>
        <w:pStyle w:val="2"/>
        <w:ind w:hanging="792"/>
      </w:pPr>
      <w:r w:rsidRPr="00C33420">
        <w:t xml:space="preserve">Цена, подлежащая уплате Акцептантом </w:t>
      </w:r>
      <w:r w:rsidR="00181468">
        <w:t>по договор</w:t>
      </w:r>
      <w:r w:rsidR="0012712B">
        <w:t>у</w:t>
      </w:r>
      <w:r w:rsidR="00181468">
        <w:t xml:space="preserve"> купли-продажи </w:t>
      </w:r>
      <w:r w:rsidR="00BC55C6">
        <w:t xml:space="preserve">Отчуждаемой </w:t>
      </w:r>
      <w:r w:rsidR="00181468">
        <w:t>доли</w:t>
      </w:r>
      <w:r w:rsidR="004E416C">
        <w:t xml:space="preserve"> при</w:t>
      </w:r>
      <w:r w:rsidRPr="00C33420">
        <w:t xml:space="preserve"> </w:t>
      </w:r>
      <w:r w:rsidR="004E416C">
        <w:t xml:space="preserve">акцепте </w:t>
      </w:r>
      <w:r w:rsidR="0012712B">
        <w:t>б</w:t>
      </w:r>
      <w:r w:rsidR="004E416C">
        <w:t>езотзывн</w:t>
      </w:r>
      <w:r w:rsidR="0012712B">
        <w:t>ой</w:t>
      </w:r>
      <w:r w:rsidR="00A45B8B">
        <w:t xml:space="preserve"> </w:t>
      </w:r>
      <w:r w:rsidR="004E416C">
        <w:t>оферт</w:t>
      </w:r>
      <w:r w:rsidR="0012712B">
        <w:t>ы</w:t>
      </w:r>
      <w:r w:rsidR="00A45B8B">
        <w:t xml:space="preserve"> </w:t>
      </w:r>
      <w:r w:rsidR="00B11AFE">
        <w:t xml:space="preserve">равна номинальной стоимости </w:t>
      </w:r>
      <w:r w:rsidR="004E416C">
        <w:t xml:space="preserve">Отчуждаемой </w:t>
      </w:r>
      <w:r w:rsidR="0076075E">
        <w:t>д</w:t>
      </w:r>
      <w:r w:rsidR="00B11AFE">
        <w:t>оли.</w:t>
      </w:r>
    </w:p>
    <w:p w14:paraId="32CFC695" w14:textId="161AB007" w:rsidR="00B83FFB" w:rsidRPr="00C33420" w:rsidRDefault="00B83FFB" w:rsidP="00100355">
      <w:pPr>
        <w:pStyle w:val="2"/>
        <w:ind w:hanging="792"/>
      </w:pPr>
      <w:r w:rsidRPr="00C33420">
        <w:t>Цена подлежит уплате одним из следующих способов:</w:t>
      </w:r>
    </w:p>
    <w:p w14:paraId="68021CA4" w14:textId="76E12E94" w:rsidR="00B83FFB" w:rsidRPr="00C33420" w:rsidRDefault="00B83FFB" w:rsidP="00491851">
      <w:pPr>
        <w:pStyle w:val="3"/>
      </w:pPr>
      <w:r w:rsidRPr="00C33420">
        <w:t xml:space="preserve">Внесение на </w:t>
      </w:r>
      <w:r w:rsidR="004D37BF" w:rsidRPr="00C33420">
        <w:t>банковский</w:t>
      </w:r>
      <w:r w:rsidRPr="00C33420">
        <w:t xml:space="preserve"> счет Оферента </w:t>
      </w:r>
      <w:r w:rsidR="00115924">
        <w:t xml:space="preserve">до даты нотариального удостоверения договора купли-продажи </w:t>
      </w:r>
      <w:r w:rsidR="00D32331">
        <w:t xml:space="preserve">Отчуждаемой </w:t>
      </w:r>
      <w:r w:rsidR="00380B60">
        <w:t>д</w:t>
      </w:r>
      <w:r w:rsidR="00115924">
        <w:t>оли</w:t>
      </w:r>
      <w:r w:rsidRPr="00C33420">
        <w:t>;</w:t>
      </w:r>
      <w:r w:rsidR="004D37BF" w:rsidRPr="00C33420">
        <w:t xml:space="preserve"> или</w:t>
      </w:r>
    </w:p>
    <w:p w14:paraId="3411A99A" w14:textId="19350C00" w:rsidR="00B83FFB" w:rsidRPr="00C33420" w:rsidRDefault="004D37BF" w:rsidP="00491851">
      <w:pPr>
        <w:pStyle w:val="3"/>
      </w:pPr>
      <w:r w:rsidRPr="00C33420">
        <w:t>Н</w:t>
      </w:r>
      <w:r w:rsidR="00B83FFB" w:rsidRPr="00C33420">
        <w:t>аличными денежными средствами путем</w:t>
      </w:r>
      <w:r w:rsidR="00115924">
        <w:t xml:space="preserve"> единовременной</w:t>
      </w:r>
      <w:r w:rsidR="00B83FFB" w:rsidRPr="00C33420">
        <w:t xml:space="preserve"> передачи суммы лично Оференту </w:t>
      </w:r>
      <w:r w:rsidR="00115924">
        <w:t>до даты нотариального удостоверения договора купли-продажи доли в уставном капитале Общества</w:t>
      </w:r>
      <w:r w:rsidR="00B63FB1" w:rsidRPr="00C33420">
        <w:t xml:space="preserve">, для чего Стороны оформят в свободной письменной форме расписку о получении </w:t>
      </w:r>
      <w:r w:rsidR="00B83FFB" w:rsidRPr="00C33420">
        <w:t>Оферент</w:t>
      </w:r>
      <w:r w:rsidR="00B63FB1" w:rsidRPr="00C33420">
        <w:t>ом</w:t>
      </w:r>
      <w:r w:rsidR="00B83FFB" w:rsidRPr="00C33420">
        <w:t xml:space="preserve"> соответствующих денежных средств.</w:t>
      </w:r>
    </w:p>
    <w:p w14:paraId="24A4539C" w14:textId="535ABBDB" w:rsidR="00467180" w:rsidRDefault="00B83FFB" w:rsidP="00100355">
      <w:pPr>
        <w:pStyle w:val="2"/>
        <w:ind w:hanging="792"/>
      </w:pPr>
      <w:r w:rsidRPr="00C33420">
        <w:t>Во избежание сомнений, указанная в настоящем разделе цена</w:t>
      </w:r>
      <w:r w:rsidR="00100355">
        <w:t>,</w:t>
      </w:r>
      <w:r w:rsidRPr="00C33420">
        <w:t xml:space="preserve"> представляет собой цену, подлежащую уплате при заключении договора купли-продажи</w:t>
      </w:r>
      <w:r w:rsidR="00100355">
        <w:t>,</w:t>
      </w:r>
      <w:r w:rsidRPr="00C33420">
        <w:t xml:space="preserve"> путем акцепта безотзывн</w:t>
      </w:r>
      <w:r w:rsidR="0012712B">
        <w:t>ой</w:t>
      </w:r>
      <w:r w:rsidR="00100355">
        <w:t xml:space="preserve"> </w:t>
      </w:r>
      <w:r w:rsidRPr="00C33420">
        <w:t>оферт</w:t>
      </w:r>
      <w:r w:rsidR="0012712B">
        <w:t>ы</w:t>
      </w:r>
      <w:r w:rsidR="00F2790F">
        <w:t xml:space="preserve"> </w:t>
      </w:r>
      <w:r w:rsidRPr="00C33420">
        <w:t xml:space="preserve">и не является платой за предоставление права на </w:t>
      </w:r>
      <w:r w:rsidR="00F3345D" w:rsidRPr="00C33420">
        <w:t>приобретение</w:t>
      </w:r>
      <w:r w:rsidRPr="00C33420">
        <w:t xml:space="preserve"> </w:t>
      </w:r>
      <w:r w:rsidR="000F7C81">
        <w:t>Отчуждаемой</w:t>
      </w:r>
      <w:r w:rsidRPr="00C33420">
        <w:t xml:space="preserve"> </w:t>
      </w:r>
      <w:r w:rsidR="0076075E">
        <w:t>д</w:t>
      </w:r>
      <w:r w:rsidRPr="00C33420">
        <w:t>оли</w:t>
      </w:r>
      <w:r w:rsidR="004A1E68">
        <w:t xml:space="preserve"> в уставном капитале Общества</w:t>
      </w:r>
      <w:r w:rsidR="004450D8">
        <w:t>.</w:t>
      </w:r>
    </w:p>
    <w:p w14:paraId="3C10C2F3" w14:textId="77777777" w:rsidR="00840339" w:rsidRPr="00840339" w:rsidRDefault="00840339" w:rsidP="00100355">
      <w:pPr>
        <w:pStyle w:val="2"/>
        <w:ind w:left="851" w:hanging="792"/>
      </w:pPr>
      <w:r w:rsidRPr="00840339">
        <w:t xml:space="preserve">Сторонам нотариусом разъяснены положения ст. 327 Гражданского кодекса Российской Федерации. Акцептанту понятно, </w:t>
      </w:r>
      <w:proofErr w:type="gramStart"/>
      <w:r w:rsidRPr="00840339">
        <w:t>что</w:t>
      </w:r>
      <w:proofErr w:type="gramEnd"/>
      <w:r w:rsidRPr="00840339">
        <w:t xml:space="preserve"> если обязательство по оплате стоимости Доли не может быть исполнено им по причинам, перечисленным в п. 1 ст. 327 Гражданского кодекса Российской Федерации, он вправе внести причитающиеся с него деньги в депозит нотариуса. Внесение указанной денежной суммы в депозит нотариуса считается исполнением обязательства.</w:t>
      </w:r>
    </w:p>
    <w:p w14:paraId="6A13AA7C" w14:textId="3B27E4FE" w:rsidR="00840339" w:rsidRPr="00840339" w:rsidRDefault="00840339" w:rsidP="00100355">
      <w:pPr>
        <w:pStyle w:val="2"/>
        <w:ind w:left="851" w:hanging="792"/>
      </w:pPr>
      <w:r w:rsidRPr="00840339">
        <w:t>По соглашению Сторон в соответствии с п. 5 ст. 488 Гражданского кодекса Российской Федерации Доля не будет признаваться находящейся в залоге у Оферента для обеспечения исполнения Акцептантом его обязанности по оплате Доли.</w:t>
      </w:r>
    </w:p>
    <w:p w14:paraId="34452687" w14:textId="57B05B01" w:rsidR="00840339" w:rsidRPr="00840339" w:rsidRDefault="00840339" w:rsidP="00100355">
      <w:pPr>
        <w:pStyle w:val="2"/>
        <w:ind w:left="851" w:hanging="792"/>
      </w:pPr>
      <w:r w:rsidRPr="00840339">
        <w:t>Сторонам нотариусом разъяснено, что соглашение о цене является существенным условием договора купли-продажи Доли, и в случае сокрытия Сторонами подлинной цены Доли и истинных намерений, они самостоятельно несут риск признания сделки недействительной, а также риск наступления иных отрицательных последствий.</w:t>
      </w:r>
    </w:p>
    <w:p w14:paraId="72CE1216" w14:textId="77777777" w:rsidR="00DB0591" w:rsidRPr="00663D92" w:rsidRDefault="009B771A" w:rsidP="00491851">
      <w:pPr>
        <w:pStyle w:val="1"/>
      </w:pPr>
      <w:r w:rsidRPr="00663D92">
        <w:t>СРОК ДЕЙСТВИЯ СОГЛАШЕНИЯ</w:t>
      </w:r>
    </w:p>
    <w:p w14:paraId="6698D6DE" w14:textId="77777777" w:rsidR="009B771A" w:rsidRPr="00C33420" w:rsidRDefault="009B771A" w:rsidP="00100355">
      <w:pPr>
        <w:pStyle w:val="2"/>
        <w:ind w:hanging="792"/>
      </w:pPr>
      <w:r w:rsidRPr="00C33420">
        <w:t>Настоящее Соглашение вступает в силу с момента его подписания обеими Сторонами и действует до:</w:t>
      </w:r>
    </w:p>
    <w:p w14:paraId="1077ECAD" w14:textId="7BB22B4A" w:rsidR="009B771A" w:rsidRPr="00C33420" w:rsidRDefault="00380B60" w:rsidP="0039631B">
      <w:pPr>
        <w:pStyle w:val="2"/>
        <w:numPr>
          <w:ilvl w:val="1"/>
          <w:numId w:val="8"/>
        </w:numPr>
        <w:ind w:left="1701" w:hanging="857"/>
      </w:pPr>
      <w:r>
        <w:t>Истечения Периода д</w:t>
      </w:r>
      <w:r w:rsidR="009B771A" w:rsidRPr="00C33420">
        <w:t>ействия Соглашения</w:t>
      </w:r>
      <w:r w:rsidR="00514FB8">
        <w:t>, или</w:t>
      </w:r>
    </w:p>
    <w:p w14:paraId="602277A0" w14:textId="7D33B089" w:rsidR="004A1E68" w:rsidRDefault="00380B60" w:rsidP="003D58A8">
      <w:pPr>
        <w:pStyle w:val="2"/>
        <w:numPr>
          <w:ilvl w:val="1"/>
          <w:numId w:val="8"/>
        </w:numPr>
        <w:ind w:left="1701" w:hanging="857"/>
      </w:pPr>
      <w:r>
        <w:t>Р</w:t>
      </w:r>
      <w:r w:rsidR="009B771A" w:rsidRPr="00C33420">
        <w:t xml:space="preserve">еализации Акцептантом своих прав из Соглашения </w:t>
      </w:r>
      <w:r w:rsidR="001752FF">
        <w:t xml:space="preserve">ввиду </w:t>
      </w:r>
      <w:r w:rsidR="00332F73">
        <w:t xml:space="preserve">полного </w:t>
      </w:r>
      <w:r w:rsidR="001752FF">
        <w:t xml:space="preserve">выкупа </w:t>
      </w:r>
      <w:r w:rsidR="00332F73">
        <w:t xml:space="preserve">Отчуждаемой </w:t>
      </w:r>
      <w:r w:rsidR="001752FF">
        <w:t>доли</w:t>
      </w:r>
    </w:p>
    <w:p w14:paraId="2C30DDD7" w14:textId="77777777" w:rsidR="009B771A" w:rsidRPr="00C33420" w:rsidRDefault="000037B5" w:rsidP="000037B5">
      <w:pPr>
        <w:pStyle w:val="2"/>
        <w:numPr>
          <w:ilvl w:val="0"/>
          <w:numId w:val="0"/>
        </w:numPr>
        <w:ind w:left="844"/>
      </w:pPr>
      <w:r w:rsidRPr="00C33420">
        <w:t>в зависимости от того, что наступит раньше.</w:t>
      </w:r>
      <w:r w:rsidR="009B771A" w:rsidRPr="00C33420">
        <w:t xml:space="preserve"> </w:t>
      </w:r>
    </w:p>
    <w:p w14:paraId="69BB5373" w14:textId="36525EA5" w:rsidR="009B771A" w:rsidRPr="00C33420" w:rsidRDefault="0012712B" w:rsidP="00100355">
      <w:pPr>
        <w:pStyle w:val="2"/>
        <w:ind w:hanging="792"/>
      </w:pPr>
      <w:r>
        <w:t>Период</w:t>
      </w:r>
      <w:r w:rsidR="009B771A" w:rsidRPr="00C33420">
        <w:t xml:space="preserve"> действия Соглашения может быть продлен по соглашению Сторон.</w:t>
      </w:r>
    </w:p>
    <w:p w14:paraId="527D5485" w14:textId="77777777" w:rsidR="00D87432" w:rsidRPr="00C33420" w:rsidRDefault="009B771A" w:rsidP="00100355">
      <w:pPr>
        <w:pStyle w:val="2"/>
        <w:ind w:hanging="792"/>
      </w:pPr>
      <w:r w:rsidRPr="00C33420">
        <w:t>Обязательства, возникшие в период действия Соглашения, подлежат исполнению независимо от истечения срока его действия</w:t>
      </w:r>
      <w:r w:rsidR="004248FB" w:rsidRPr="00C33420">
        <w:t>, если иное не следует из природы таких обязательств.</w:t>
      </w:r>
    </w:p>
    <w:p w14:paraId="2D2041D1" w14:textId="77777777" w:rsidR="006F7663" w:rsidRPr="00663D92" w:rsidRDefault="006F7663" w:rsidP="00491851">
      <w:pPr>
        <w:pStyle w:val="1"/>
      </w:pPr>
      <w:r w:rsidRPr="00663D92">
        <w:lastRenderedPageBreak/>
        <w:t>ПРАВОПРЕЕМНИКИ</w:t>
      </w:r>
    </w:p>
    <w:p w14:paraId="4989BE0D" w14:textId="07FB1178" w:rsidR="006F7663" w:rsidRPr="00C33420" w:rsidRDefault="00AE15B5" w:rsidP="00100355">
      <w:pPr>
        <w:pStyle w:val="2"/>
        <w:ind w:hanging="792"/>
      </w:pPr>
      <w:r w:rsidRPr="00C33420">
        <w:t>Права и обязанности Сторон</w:t>
      </w:r>
      <w:r w:rsidR="006F7663" w:rsidRPr="00C33420">
        <w:t xml:space="preserve"> по Соглашению не могут быть унаследованы как имеющие тесную связь как с личностью кредитора (Акцептанта), так и с личностью должника (Оферента). </w:t>
      </w:r>
    </w:p>
    <w:p w14:paraId="444CCB5E" w14:textId="0D3C4396" w:rsidR="00AA1250" w:rsidRPr="00C33420" w:rsidRDefault="00D74631" w:rsidP="00100355">
      <w:pPr>
        <w:pStyle w:val="2"/>
        <w:ind w:hanging="792"/>
      </w:pPr>
      <w:r>
        <w:t xml:space="preserve">Права и обязанности Сторон по Соглашению могут быть уступлены </w:t>
      </w:r>
      <w:r w:rsidR="00AA1250" w:rsidRPr="00C33420">
        <w:t xml:space="preserve">при условии наличия согласия соответствующей Стороны.  </w:t>
      </w:r>
    </w:p>
    <w:p w14:paraId="403FC4F3" w14:textId="77777777" w:rsidR="00D87432" w:rsidRPr="00663D92" w:rsidRDefault="00D87432" w:rsidP="00491851">
      <w:pPr>
        <w:pStyle w:val="1"/>
      </w:pPr>
      <w:r w:rsidRPr="00663D92">
        <w:t>КОНФИДЕНЦИАЛЬНОСТЬ</w:t>
      </w:r>
    </w:p>
    <w:p w14:paraId="697362D6" w14:textId="3B82BB86" w:rsidR="00D87432" w:rsidRPr="00C33420" w:rsidRDefault="00D87432" w:rsidP="00100355">
      <w:pPr>
        <w:pStyle w:val="2"/>
        <w:ind w:hanging="792"/>
      </w:pPr>
      <w:r w:rsidRPr="00C33420">
        <w:t xml:space="preserve">Стороны не вправе раскрывать в какой-либо форме третьим лицам какую-либо информацию о содержании настоящего </w:t>
      </w:r>
      <w:r w:rsidR="00262369" w:rsidRPr="00C33420">
        <w:t>Соглашения</w:t>
      </w:r>
      <w:r w:rsidRPr="00C33420">
        <w:t xml:space="preserve">, кроме общей информации о факте их </w:t>
      </w:r>
      <w:r w:rsidR="00056156">
        <w:t>аффилированности с Обществом</w:t>
      </w:r>
      <w:r w:rsidRPr="00C33420">
        <w:t xml:space="preserve">. </w:t>
      </w:r>
    </w:p>
    <w:p w14:paraId="0AA38D4D" w14:textId="44CD14C9" w:rsidR="00D87432" w:rsidRPr="00C33420" w:rsidRDefault="00D74631" w:rsidP="00100355">
      <w:pPr>
        <w:pStyle w:val="2"/>
        <w:ind w:hanging="792"/>
      </w:pPr>
      <w:r>
        <w:t xml:space="preserve">Оферент </w:t>
      </w:r>
      <w:r w:rsidR="00D87432" w:rsidRPr="00C33420">
        <w:t xml:space="preserve">вправе раскрывать содержание настоящего </w:t>
      </w:r>
      <w:r w:rsidR="0050798C" w:rsidRPr="00C33420">
        <w:t>Соглашени</w:t>
      </w:r>
      <w:r w:rsidR="00653AF7" w:rsidRPr="00C33420">
        <w:t>я</w:t>
      </w:r>
      <w:r w:rsidR="0050798C" w:rsidRPr="00C33420">
        <w:t xml:space="preserve"> </w:t>
      </w:r>
      <w:r w:rsidR="00D87432" w:rsidRPr="00C33420">
        <w:t xml:space="preserve">потенциальным инвесторам в Общество, под которыми понимаются третьи лица, желающие </w:t>
      </w:r>
      <w:r w:rsidR="00FE3B88" w:rsidRPr="00C33420">
        <w:t xml:space="preserve">предоставить Обществу финансирование или консультационные услуги в обмен на возможность стать </w:t>
      </w:r>
      <w:r w:rsidR="00D309F3">
        <w:t>у</w:t>
      </w:r>
      <w:r w:rsidR="00FE3B88" w:rsidRPr="00C33420">
        <w:t xml:space="preserve">частниками Общества. </w:t>
      </w:r>
    </w:p>
    <w:p w14:paraId="3F70897B" w14:textId="77777777" w:rsidR="00262369" w:rsidRPr="00663D92" w:rsidRDefault="00C95894" w:rsidP="00491851">
      <w:pPr>
        <w:pStyle w:val="1"/>
      </w:pPr>
      <w:r w:rsidRPr="00663D92">
        <w:t>ИЗМЕНЕНИ</w:t>
      </w:r>
      <w:r w:rsidR="00262369" w:rsidRPr="00663D92">
        <w:t>Е</w:t>
      </w:r>
      <w:r w:rsidRPr="00663D92">
        <w:t xml:space="preserve"> И РАСТОРЖЕНИ</w:t>
      </w:r>
      <w:r w:rsidR="00262369" w:rsidRPr="00663D92">
        <w:t>Е СОГЛАШЕНИЯ</w:t>
      </w:r>
    </w:p>
    <w:p w14:paraId="5B570A99" w14:textId="0AA34973" w:rsidR="00262369" w:rsidRPr="00C33420" w:rsidRDefault="00262369" w:rsidP="00100355">
      <w:pPr>
        <w:pStyle w:val="2"/>
        <w:ind w:hanging="792"/>
      </w:pPr>
      <w:r w:rsidRPr="00C33420">
        <w:t xml:space="preserve">Любые изменения и дополнения к настоящему Соглашению действительны если они совершены в письменной форме, подписаны </w:t>
      </w:r>
      <w:r w:rsidR="00056156">
        <w:t xml:space="preserve">Сторонами или </w:t>
      </w:r>
      <w:r w:rsidRPr="00C33420">
        <w:t xml:space="preserve">надлежаще уполномоченными на то </w:t>
      </w:r>
      <w:r w:rsidR="00056156">
        <w:t xml:space="preserve">их </w:t>
      </w:r>
      <w:r w:rsidRPr="00C33420">
        <w:t>представителями и нотариально удостоверены.</w:t>
      </w:r>
    </w:p>
    <w:p w14:paraId="1AC1E4C1" w14:textId="77777777" w:rsidR="00864F5D" w:rsidRDefault="00262369" w:rsidP="00100355">
      <w:pPr>
        <w:pStyle w:val="2"/>
        <w:ind w:hanging="792"/>
      </w:pPr>
      <w:r w:rsidRPr="00C33420">
        <w:t>Обязательства по настоящему Соглашению прекращаются досрочно в случае</w:t>
      </w:r>
      <w:r w:rsidR="00864F5D">
        <w:t>:</w:t>
      </w:r>
    </w:p>
    <w:p w14:paraId="353E8465" w14:textId="53D0C4F5" w:rsidR="00AE15B5" w:rsidRDefault="00262369" w:rsidP="00864F5D">
      <w:pPr>
        <w:pStyle w:val="3"/>
      </w:pPr>
      <w:r w:rsidRPr="00C33420">
        <w:t>отказа Акцептанта от исполнения Соглашения в одностороннем порядке</w:t>
      </w:r>
      <w:r w:rsidR="00864F5D">
        <w:t>; или</w:t>
      </w:r>
    </w:p>
    <w:p w14:paraId="5E865BC9" w14:textId="0D4E2E63" w:rsidR="00864F5D" w:rsidRPr="00864F5D" w:rsidRDefault="00864F5D" w:rsidP="00E830DE">
      <w:pPr>
        <w:pStyle w:val="3"/>
      </w:pPr>
      <w:r>
        <w:t>досрочного расторжения по соглашению Сторон.</w:t>
      </w:r>
    </w:p>
    <w:p w14:paraId="3A69F759" w14:textId="77777777" w:rsidR="00262369" w:rsidRPr="00C33420" w:rsidRDefault="00AE15B5" w:rsidP="00100355">
      <w:pPr>
        <w:pStyle w:val="2"/>
        <w:ind w:hanging="792"/>
      </w:pPr>
      <w:r w:rsidRPr="00C33420">
        <w:t>Оферент не имеет права на односторонний отказ от исполнения Соглашения.</w:t>
      </w:r>
    </w:p>
    <w:p w14:paraId="3A1673B5" w14:textId="77777777" w:rsidR="00FE3B88" w:rsidRPr="00663D92" w:rsidRDefault="00FE3B88" w:rsidP="00491851">
      <w:pPr>
        <w:pStyle w:val="1"/>
      </w:pPr>
      <w:r w:rsidRPr="00663D92">
        <w:t>ИНЫЕ ПОЛОЖЕНИЯ</w:t>
      </w:r>
    </w:p>
    <w:p w14:paraId="0A61B0B6" w14:textId="77777777" w:rsidR="00014079" w:rsidRPr="00663D92" w:rsidRDefault="00AA1B8B" w:rsidP="00491851">
      <w:pPr>
        <w:pStyle w:val="2"/>
        <w:numPr>
          <w:ilvl w:val="0"/>
          <w:numId w:val="0"/>
        </w:numPr>
        <w:ind w:left="851"/>
        <w:rPr>
          <w:b/>
          <w:bCs/>
        </w:rPr>
      </w:pPr>
      <w:bookmarkStart w:id="6" w:name="_Ref50909689"/>
      <w:r w:rsidRPr="00663D92">
        <w:rPr>
          <w:b/>
          <w:bCs/>
        </w:rPr>
        <w:t>Применимое право</w:t>
      </w:r>
    </w:p>
    <w:p w14:paraId="60C4F44E" w14:textId="77777777" w:rsidR="00155471" w:rsidRPr="00C33420" w:rsidRDefault="00AA1B8B" w:rsidP="00100355">
      <w:pPr>
        <w:pStyle w:val="2"/>
        <w:ind w:hanging="792"/>
      </w:pPr>
      <w:bookmarkStart w:id="7" w:name="_Ref88066025"/>
      <w:r w:rsidRPr="00C33420">
        <w:t>Соглашение</w:t>
      </w:r>
      <w:r w:rsidR="003E218A" w:rsidRPr="00C33420">
        <w:t xml:space="preserve"> </w:t>
      </w:r>
      <w:r w:rsidR="00545416" w:rsidRPr="00C33420">
        <w:t xml:space="preserve">подлежит </w:t>
      </w:r>
      <w:r w:rsidR="003E218A" w:rsidRPr="00C33420">
        <w:t>регулир</w:t>
      </w:r>
      <w:r w:rsidR="00545416" w:rsidRPr="00C33420">
        <w:t>ованию и толкованию в соответствии с</w:t>
      </w:r>
      <w:r w:rsidR="003E218A" w:rsidRPr="00C33420">
        <w:t xml:space="preserve"> </w:t>
      </w:r>
      <w:r w:rsidR="00545416" w:rsidRPr="00C33420">
        <w:t xml:space="preserve">законодательством </w:t>
      </w:r>
      <w:r w:rsidR="00155471" w:rsidRPr="00C33420">
        <w:t>Российск</w:t>
      </w:r>
      <w:r w:rsidR="003E218A" w:rsidRPr="00C33420">
        <w:t xml:space="preserve">ой </w:t>
      </w:r>
      <w:r w:rsidR="00155471" w:rsidRPr="00C33420">
        <w:t>Федераци</w:t>
      </w:r>
      <w:r w:rsidR="003E218A" w:rsidRPr="00C33420">
        <w:t>и</w:t>
      </w:r>
      <w:r w:rsidR="00DE6158" w:rsidRPr="00C33420">
        <w:t xml:space="preserve"> («</w:t>
      </w:r>
      <w:r w:rsidR="00086A10" w:rsidRPr="006911B6">
        <w:rPr>
          <w:b/>
          <w:bCs/>
        </w:rPr>
        <w:t>Применимое право</w:t>
      </w:r>
      <w:r w:rsidR="00DE6158" w:rsidRPr="00C33420">
        <w:t>»)</w:t>
      </w:r>
      <w:r w:rsidR="003E218A" w:rsidRPr="00C33420">
        <w:t>.</w:t>
      </w:r>
      <w:bookmarkEnd w:id="6"/>
      <w:bookmarkEnd w:id="7"/>
    </w:p>
    <w:p w14:paraId="7EDD4B65" w14:textId="77777777" w:rsidR="00014079" w:rsidRPr="00663D92" w:rsidRDefault="00AA1B8B" w:rsidP="00491851">
      <w:pPr>
        <w:pStyle w:val="2"/>
        <w:numPr>
          <w:ilvl w:val="0"/>
          <w:numId w:val="0"/>
        </w:numPr>
        <w:ind w:left="851"/>
        <w:rPr>
          <w:b/>
          <w:bCs/>
        </w:rPr>
      </w:pPr>
      <w:r w:rsidRPr="00663D92">
        <w:rPr>
          <w:b/>
          <w:bCs/>
        </w:rPr>
        <w:t>Разрешение споров</w:t>
      </w:r>
    </w:p>
    <w:p w14:paraId="1EC4F544" w14:textId="44661A48" w:rsidR="00301C46" w:rsidRPr="00DD48EC" w:rsidRDefault="00301C46" w:rsidP="00100355">
      <w:pPr>
        <w:pStyle w:val="2"/>
        <w:ind w:hanging="792"/>
      </w:pPr>
      <w:r w:rsidRPr="00DD48EC">
        <w:t xml:space="preserve">Все споры и разногласия по Договору </w:t>
      </w:r>
      <w:r w:rsidR="008E20B2">
        <w:t xml:space="preserve">Стороны </w:t>
      </w:r>
      <w:r w:rsidRPr="00DD48EC">
        <w:t>обязуются решать путем переговоров</w:t>
      </w:r>
      <w:r w:rsidR="00380B60">
        <w:t>.</w:t>
      </w:r>
    </w:p>
    <w:p w14:paraId="0501ED33" w14:textId="056598ED" w:rsidR="00301C46" w:rsidRPr="00DD48EC" w:rsidRDefault="006D7A55" w:rsidP="00100355">
      <w:pPr>
        <w:pStyle w:val="2"/>
        <w:ind w:hanging="792"/>
      </w:pPr>
      <w:r w:rsidRPr="00DD48EC">
        <w:t>До обращения Стороны в суд</w:t>
      </w:r>
      <w:r w:rsidR="00301C46" w:rsidRPr="00DD48EC">
        <w:t xml:space="preserve"> она обязан</w:t>
      </w:r>
      <w:r w:rsidR="00202DD7">
        <w:t>а</w:t>
      </w:r>
      <w:r w:rsidR="00301C46" w:rsidRPr="00DD48EC">
        <w:t xml:space="preserve"> направить другой Стороне претензию с приложением документов, подтверждающими доводы претензии. </w:t>
      </w:r>
    </w:p>
    <w:p w14:paraId="2544B64B" w14:textId="1C8569B6" w:rsidR="00301C46" w:rsidRPr="00DD48EC" w:rsidRDefault="00301C46" w:rsidP="00100355">
      <w:pPr>
        <w:pStyle w:val="2"/>
        <w:ind w:hanging="792"/>
      </w:pPr>
      <w:r w:rsidRPr="00DD48EC">
        <w:t>Сторона, получившая претензию, обязуется направить другой стороне ответ, в течение 10 (десяти) календарных дней с даты получения претензии.</w:t>
      </w:r>
    </w:p>
    <w:p w14:paraId="58122B32" w14:textId="06E5DA46" w:rsidR="00301C46" w:rsidRDefault="00301C46" w:rsidP="00100355">
      <w:pPr>
        <w:pStyle w:val="2"/>
        <w:ind w:hanging="792"/>
      </w:pPr>
      <w:r w:rsidRPr="00DD48EC">
        <w:t xml:space="preserve">Все споры и разногласия по Договору, если они не разрешены Сторонами путем переговоров, подлежат рассмотрению </w:t>
      </w:r>
      <w:r>
        <w:t>Арбитражным судом</w:t>
      </w:r>
      <w:r w:rsidR="0012712B">
        <w:rPr>
          <w:lang w:val="en-US"/>
        </w:rPr>
        <w:t xml:space="preserve"> [</w:t>
      </w:r>
      <w:r w:rsidR="006C25F4" w:rsidRPr="0012712B">
        <w:rPr>
          <w:highlight w:val="yellow"/>
        </w:rPr>
        <w:t>гор</w:t>
      </w:r>
      <w:r w:rsidR="0012712B" w:rsidRPr="0012712B">
        <w:rPr>
          <w:highlight w:val="yellow"/>
        </w:rPr>
        <w:t>ода Москвы</w:t>
      </w:r>
      <w:r w:rsidR="0012712B">
        <w:rPr>
          <w:lang w:val="en-US"/>
        </w:rPr>
        <w:t>]</w:t>
      </w:r>
      <w:r w:rsidR="00100355">
        <w:t>.</w:t>
      </w:r>
    </w:p>
    <w:p w14:paraId="4DEB798F" w14:textId="77777777" w:rsidR="00014079" w:rsidRPr="003323A3" w:rsidRDefault="00AA1B8B" w:rsidP="00491851">
      <w:pPr>
        <w:pStyle w:val="2"/>
        <w:numPr>
          <w:ilvl w:val="0"/>
          <w:numId w:val="0"/>
        </w:numPr>
        <w:ind w:left="851"/>
        <w:rPr>
          <w:b/>
          <w:bCs/>
        </w:rPr>
      </w:pPr>
      <w:bookmarkStart w:id="8" w:name="_Ref48772050"/>
      <w:r w:rsidRPr="003323A3">
        <w:rPr>
          <w:b/>
          <w:bCs/>
        </w:rPr>
        <w:lastRenderedPageBreak/>
        <w:t>Уведомления</w:t>
      </w:r>
    </w:p>
    <w:p w14:paraId="5DA33658" w14:textId="60A564AC" w:rsidR="00303422" w:rsidRPr="00C33420" w:rsidRDefault="003E218A" w:rsidP="00100355">
      <w:pPr>
        <w:pStyle w:val="2"/>
        <w:ind w:hanging="792"/>
      </w:pPr>
      <w:r w:rsidRPr="00C33420">
        <w:t xml:space="preserve">Если иное не предусмотрено </w:t>
      </w:r>
      <w:r w:rsidR="00AA1B8B" w:rsidRPr="00C33420">
        <w:t>Соглашением</w:t>
      </w:r>
      <w:r w:rsidRPr="00C33420">
        <w:t xml:space="preserve">, любое </w:t>
      </w:r>
      <w:r w:rsidR="00DE6158" w:rsidRPr="00C33420">
        <w:t>у</w:t>
      </w:r>
      <w:r w:rsidRPr="00C33420">
        <w:t xml:space="preserve">ведомление должно быть составлено в письменной форме (если Применимым правом не предусмотрена иная форма для такого </w:t>
      </w:r>
      <w:r w:rsidR="00544AB2">
        <w:t>у</w:t>
      </w:r>
      <w:r w:rsidRPr="00C33420">
        <w:t xml:space="preserve">ведомления) на русском языке, подписано </w:t>
      </w:r>
      <w:r w:rsidR="00544AB2">
        <w:t xml:space="preserve">соответствующей Стороной или ее </w:t>
      </w:r>
      <w:r w:rsidRPr="00C33420">
        <w:t>уполномоченным представител</w:t>
      </w:r>
      <w:r w:rsidR="00544AB2">
        <w:t>ем</w:t>
      </w:r>
      <w:r w:rsidRPr="00C33420">
        <w:t xml:space="preserve"> и направлен</w:t>
      </w:r>
      <w:r w:rsidR="00653AF7" w:rsidRPr="00C33420">
        <w:t>о</w:t>
      </w:r>
      <w:r w:rsidRPr="00C33420">
        <w:t xml:space="preserve"> </w:t>
      </w:r>
      <w:r w:rsidR="00544AB2">
        <w:t>другой</w:t>
      </w:r>
      <w:r w:rsidRPr="00C33420">
        <w:t xml:space="preserve"> Стороне курьерской службой экспресс-доставки почтовых и иных отправлений (например, DHL, UPS, PONY EXPRESS) с копией по электронной почте по адресам, указанным ниже:</w:t>
      </w:r>
      <w:bookmarkEnd w:id="8"/>
    </w:p>
    <w:tbl>
      <w:tblPr>
        <w:tblStyle w:val="a4"/>
        <w:tblW w:w="0" w:type="auto"/>
        <w:tblInd w:w="851" w:type="dxa"/>
        <w:tblLook w:val="04A0" w:firstRow="1" w:lastRow="0" w:firstColumn="1" w:lastColumn="0" w:noHBand="0" w:noVBand="1"/>
      </w:tblPr>
      <w:tblGrid>
        <w:gridCol w:w="4391"/>
        <w:gridCol w:w="4392"/>
      </w:tblGrid>
      <w:tr w:rsidR="00AA1B8B" w:rsidRPr="00C33420" w14:paraId="28B64A1C" w14:textId="77777777" w:rsidTr="00AA1B8B">
        <w:tc>
          <w:tcPr>
            <w:tcW w:w="4391" w:type="dxa"/>
          </w:tcPr>
          <w:p w14:paraId="5968AE2D" w14:textId="77777777" w:rsidR="00AA1B8B" w:rsidRPr="00C33420" w:rsidRDefault="00AA1B8B" w:rsidP="00491851">
            <w:pPr>
              <w:pStyle w:val="2"/>
              <w:numPr>
                <w:ilvl w:val="0"/>
                <w:numId w:val="0"/>
              </w:numPr>
              <w:spacing w:before="60" w:after="60"/>
            </w:pPr>
            <w:r w:rsidRPr="00C33420">
              <w:t>Акцептант</w:t>
            </w:r>
          </w:p>
        </w:tc>
        <w:tc>
          <w:tcPr>
            <w:tcW w:w="4392" w:type="dxa"/>
          </w:tcPr>
          <w:p w14:paraId="1FEED6E1" w14:textId="77777777" w:rsidR="00AA1B8B" w:rsidRPr="00C33420" w:rsidRDefault="00AA1B8B" w:rsidP="00491851">
            <w:pPr>
              <w:pStyle w:val="2"/>
              <w:numPr>
                <w:ilvl w:val="0"/>
                <w:numId w:val="0"/>
              </w:numPr>
              <w:spacing w:before="60" w:after="60"/>
            </w:pPr>
            <w:r w:rsidRPr="00C33420">
              <w:t>Оферент</w:t>
            </w:r>
          </w:p>
        </w:tc>
      </w:tr>
      <w:tr w:rsidR="00AA1B8B" w:rsidRPr="00A33D64" w14:paraId="26218AB1" w14:textId="77777777" w:rsidTr="00AA1B8B">
        <w:tc>
          <w:tcPr>
            <w:tcW w:w="4391" w:type="dxa"/>
          </w:tcPr>
          <w:p w14:paraId="7445DBE0" w14:textId="72C4A2B7" w:rsidR="00AA1B8B" w:rsidRPr="00FB2BBE" w:rsidRDefault="00AC0FA6" w:rsidP="00491851">
            <w:pPr>
              <w:pStyle w:val="2"/>
              <w:numPr>
                <w:ilvl w:val="0"/>
                <w:numId w:val="0"/>
              </w:numPr>
              <w:spacing w:before="60" w:after="60"/>
            </w:pPr>
            <w:r>
              <w:t>Российская Федерация,</w:t>
            </w:r>
            <w:r w:rsidRPr="006236DA">
              <w:t xml:space="preserve"> [</w:t>
            </w:r>
            <w:r w:rsidRPr="006236DA">
              <w:rPr>
                <w:highlight w:val="yellow"/>
              </w:rPr>
              <w:t>город</w:t>
            </w:r>
            <w:r w:rsidRPr="006236DA">
              <w:t>], [</w:t>
            </w:r>
            <w:r w:rsidRPr="006236DA">
              <w:rPr>
                <w:highlight w:val="yellow"/>
              </w:rPr>
              <w:t>улица</w:t>
            </w:r>
            <w:r w:rsidRPr="006236DA">
              <w:t>], [</w:t>
            </w:r>
            <w:r w:rsidRPr="006236DA">
              <w:rPr>
                <w:highlight w:val="yellow"/>
              </w:rPr>
              <w:t>дом</w:t>
            </w:r>
            <w:r w:rsidRPr="006236DA">
              <w:t>], [</w:t>
            </w:r>
            <w:r w:rsidRPr="006236DA">
              <w:rPr>
                <w:highlight w:val="yellow"/>
              </w:rPr>
              <w:t>квартира</w:t>
            </w:r>
            <w:r w:rsidRPr="006236DA">
              <w:t>]</w:t>
            </w:r>
          </w:p>
        </w:tc>
        <w:tc>
          <w:tcPr>
            <w:tcW w:w="4392" w:type="dxa"/>
          </w:tcPr>
          <w:p w14:paraId="37111A0F" w14:textId="1F0F36FF" w:rsidR="00AA1B8B" w:rsidRPr="00C33420" w:rsidRDefault="00AC0FA6" w:rsidP="00491851">
            <w:pPr>
              <w:pStyle w:val="2"/>
              <w:numPr>
                <w:ilvl w:val="0"/>
                <w:numId w:val="0"/>
              </w:numPr>
              <w:spacing w:before="60" w:after="60"/>
            </w:pPr>
            <w:r>
              <w:t>Российская Федерация,</w:t>
            </w:r>
            <w:r w:rsidRPr="006236DA">
              <w:t xml:space="preserve"> [</w:t>
            </w:r>
            <w:r w:rsidRPr="006236DA">
              <w:rPr>
                <w:highlight w:val="yellow"/>
              </w:rPr>
              <w:t>город</w:t>
            </w:r>
            <w:r w:rsidRPr="006236DA">
              <w:t>], [</w:t>
            </w:r>
            <w:r w:rsidRPr="006236DA">
              <w:rPr>
                <w:highlight w:val="yellow"/>
              </w:rPr>
              <w:t>улица</w:t>
            </w:r>
            <w:r w:rsidRPr="006236DA">
              <w:t>], [</w:t>
            </w:r>
            <w:r w:rsidRPr="006236DA">
              <w:rPr>
                <w:highlight w:val="yellow"/>
              </w:rPr>
              <w:t>дом</w:t>
            </w:r>
            <w:r w:rsidRPr="006236DA">
              <w:t>], [</w:t>
            </w:r>
            <w:r w:rsidRPr="006236DA">
              <w:rPr>
                <w:highlight w:val="yellow"/>
              </w:rPr>
              <w:t>квартира</w:t>
            </w:r>
            <w:r w:rsidRPr="006236DA">
              <w:t>]</w:t>
            </w:r>
          </w:p>
        </w:tc>
      </w:tr>
      <w:tr w:rsidR="00AA1B8B" w:rsidRPr="00C33420" w14:paraId="7542427F" w14:textId="77777777" w:rsidTr="00AA1B8B">
        <w:tc>
          <w:tcPr>
            <w:tcW w:w="4391" w:type="dxa"/>
          </w:tcPr>
          <w:p w14:paraId="6FD26896" w14:textId="67BCE4A6" w:rsidR="00AA1B8B" w:rsidRPr="00C33420" w:rsidRDefault="00AC0FA6" w:rsidP="00491851">
            <w:pPr>
              <w:pStyle w:val="2"/>
              <w:numPr>
                <w:ilvl w:val="0"/>
                <w:numId w:val="0"/>
              </w:numPr>
              <w:spacing w:before="60" w:after="60"/>
            </w:pPr>
            <w:r>
              <w:rPr>
                <w:lang w:val="en-US"/>
              </w:rPr>
              <w:t>[</w:t>
            </w:r>
            <w:r w:rsidRPr="00AC0FA6">
              <w:rPr>
                <w:highlight w:val="yellow"/>
                <w:lang w:val="en-US"/>
              </w:rPr>
              <w:t>e-mail</w:t>
            </w:r>
            <w:r>
              <w:rPr>
                <w:lang w:val="en-US"/>
              </w:rPr>
              <w:t>]</w:t>
            </w:r>
          </w:p>
        </w:tc>
        <w:tc>
          <w:tcPr>
            <w:tcW w:w="4392" w:type="dxa"/>
          </w:tcPr>
          <w:p w14:paraId="76033CD9" w14:textId="790671A0" w:rsidR="00AA1B8B" w:rsidRPr="00C33420" w:rsidRDefault="00AC0FA6" w:rsidP="00491851">
            <w:pPr>
              <w:pStyle w:val="2"/>
              <w:numPr>
                <w:ilvl w:val="0"/>
                <w:numId w:val="0"/>
              </w:numPr>
              <w:spacing w:before="60" w:after="60"/>
            </w:pPr>
            <w:r>
              <w:rPr>
                <w:lang w:val="en-US"/>
              </w:rPr>
              <w:t>[</w:t>
            </w:r>
            <w:r w:rsidRPr="00AC0FA6">
              <w:rPr>
                <w:highlight w:val="yellow"/>
                <w:lang w:val="en-US"/>
              </w:rPr>
              <w:t>e-mail</w:t>
            </w:r>
            <w:r>
              <w:rPr>
                <w:lang w:val="en-US"/>
              </w:rPr>
              <w:t>]</w:t>
            </w:r>
            <w:r w:rsidR="00065ABB">
              <w:t xml:space="preserve"> </w:t>
            </w:r>
          </w:p>
        </w:tc>
      </w:tr>
    </w:tbl>
    <w:p w14:paraId="09FDF11C" w14:textId="77777777" w:rsidR="00155471" w:rsidRPr="00C33420" w:rsidRDefault="00155471" w:rsidP="00491851">
      <w:pPr>
        <w:pStyle w:val="2"/>
        <w:numPr>
          <w:ilvl w:val="0"/>
          <w:numId w:val="0"/>
        </w:numPr>
        <w:spacing w:after="0"/>
        <w:ind w:left="850"/>
      </w:pPr>
    </w:p>
    <w:p w14:paraId="6E177318" w14:textId="77777777" w:rsidR="00014079" w:rsidRPr="003323A3" w:rsidRDefault="00AA1B8B" w:rsidP="00491851">
      <w:pPr>
        <w:pStyle w:val="2"/>
        <w:numPr>
          <w:ilvl w:val="0"/>
          <w:numId w:val="0"/>
        </w:numPr>
        <w:ind w:left="851"/>
        <w:rPr>
          <w:b/>
          <w:bCs/>
        </w:rPr>
      </w:pPr>
      <w:r w:rsidRPr="003323A3">
        <w:rPr>
          <w:b/>
          <w:bCs/>
        </w:rPr>
        <w:t>Исчерпывающий характер</w:t>
      </w:r>
    </w:p>
    <w:p w14:paraId="14A75B34" w14:textId="59C7B3FD" w:rsidR="00155471" w:rsidRPr="00C33420" w:rsidRDefault="003E218A" w:rsidP="003E248F">
      <w:pPr>
        <w:pStyle w:val="2"/>
        <w:ind w:hanging="792"/>
      </w:pPr>
      <w:r w:rsidRPr="00C33420">
        <w:t>Настоящ</w:t>
      </w:r>
      <w:r w:rsidR="00C42AC5" w:rsidRPr="00C33420">
        <w:t>ее</w:t>
      </w:r>
      <w:r w:rsidRPr="00C33420">
        <w:t xml:space="preserve"> </w:t>
      </w:r>
      <w:r w:rsidR="00C42AC5" w:rsidRPr="00C33420">
        <w:t>Соглашение</w:t>
      </w:r>
      <w:r w:rsidRPr="00C33420">
        <w:t xml:space="preserve"> </w:t>
      </w:r>
      <w:r w:rsidR="00544AB2">
        <w:t xml:space="preserve">является окончательным соглашением </w:t>
      </w:r>
      <w:r w:rsidRPr="00C33420">
        <w:t xml:space="preserve">и заменяет </w:t>
      </w:r>
      <w:r w:rsidR="00544AB2">
        <w:t xml:space="preserve">собой </w:t>
      </w:r>
      <w:r w:rsidRPr="00C33420">
        <w:t xml:space="preserve">любые другие предварительные соглашения, письменные и устные заявления и договоренности, относящиеся к </w:t>
      </w:r>
      <w:r w:rsidR="00544AB2">
        <w:t xml:space="preserve">предмету </w:t>
      </w:r>
      <w:r w:rsidR="00C42AC5" w:rsidRPr="00C33420">
        <w:t>Соглашени</w:t>
      </w:r>
      <w:r w:rsidR="00544AB2">
        <w:t>я</w:t>
      </w:r>
      <w:r w:rsidRPr="00C33420">
        <w:t>.</w:t>
      </w:r>
    </w:p>
    <w:p w14:paraId="73629A8D" w14:textId="77777777" w:rsidR="00014079" w:rsidRPr="003323A3" w:rsidRDefault="00AA1B8B" w:rsidP="00491851">
      <w:pPr>
        <w:pStyle w:val="2"/>
        <w:numPr>
          <w:ilvl w:val="0"/>
          <w:numId w:val="0"/>
        </w:numPr>
        <w:ind w:left="851"/>
        <w:rPr>
          <w:b/>
          <w:bCs/>
        </w:rPr>
      </w:pPr>
      <w:r w:rsidRPr="003323A3">
        <w:rPr>
          <w:b/>
          <w:bCs/>
        </w:rPr>
        <w:t>Автономность положений</w:t>
      </w:r>
    </w:p>
    <w:p w14:paraId="28D00A10" w14:textId="148A40BE" w:rsidR="00155471" w:rsidRPr="00C33420" w:rsidRDefault="00C42AC5" w:rsidP="003E248F">
      <w:pPr>
        <w:pStyle w:val="2"/>
        <w:ind w:hanging="792"/>
      </w:pPr>
      <w:r w:rsidRPr="00C33420">
        <w:t>В случае, если какое-либо положение Соглашения будет признано недействительным, это не повлечет за собой недействительности остальных его положений. Стороны Соглашения обязуются приложить все усилия для того, чтобы положение Соглашения, признанное недействительным, было заменено таким действительным положением, котор</w:t>
      </w:r>
      <w:r w:rsidR="001C07ED">
        <w:t>ое являлось бы наиболее близким</w:t>
      </w:r>
      <w:r w:rsidRPr="00C33420">
        <w:t xml:space="preserve"> с экономическо</w:t>
      </w:r>
      <w:r w:rsidR="001C07ED">
        <w:t>й точки зрения</w:t>
      </w:r>
      <w:r w:rsidRPr="00C33420">
        <w:t xml:space="preserve"> к положению, признанному недействительным</w:t>
      </w:r>
      <w:r w:rsidR="003E218A" w:rsidRPr="00C33420">
        <w:t>.</w:t>
      </w:r>
    </w:p>
    <w:p w14:paraId="501EBE96" w14:textId="77777777" w:rsidR="00A178C9" w:rsidRPr="003323A3" w:rsidRDefault="00AA1B8B" w:rsidP="003E248F">
      <w:pPr>
        <w:pStyle w:val="2"/>
        <w:numPr>
          <w:ilvl w:val="0"/>
          <w:numId w:val="0"/>
        </w:numPr>
        <w:ind w:left="851"/>
        <w:rPr>
          <w:b/>
          <w:bCs/>
        </w:rPr>
      </w:pPr>
      <w:bookmarkStart w:id="9" w:name="_Ref41905231"/>
      <w:r w:rsidRPr="003323A3">
        <w:rPr>
          <w:b/>
          <w:bCs/>
        </w:rPr>
        <w:t>Иное</w:t>
      </w:r>
      <w:bookmarkEnd w:id="9"/>
    </w:p>
    <w:p w14:paraId="468251DD" w14:textId="3F50F0FA" w:rsidR="00AA1B8B" w:rsidRDefault="00AA1B8B" w:rsidP="003E248F">
      <w:pPr>
        <w:pStyle w:val="2"/>
        <w:ind w:hanging="792"/>
      </w:pPr>
      <w:r w:rsidRPr="00C33420">
        <w:t xml:space="preserve">Соглашение подлежит нотариальному удостоверению в соответствии с </w:t>
      </w:r>
      <w:r w:rsidR="00AB67C2" w:rsidRPr="00C33420">
        <w:t>пунктом</w:t>
      </w:r>
      <w:r w:rsidRPr="00C33420">
        <w:t xml:space="preserve"> 5 ст</w:t>
      </w:r>
      <w:r w:rsidR="00AB67C2" w:rsidRPr="00C33420">
        <w:t>атьи</w:t>
      </w:r>
      <w:r w:rsidRPr="00C33420">
        <w:t xml:space="preserve"> 429.2 Г</w:t>
      </w:r>
      <w:r w:rsidR="00AB67C2" w:rsidRPr="00C33420">
        <w:t xml:space="preserve">ражданского </w:t>
      </w:r>
      <w:r w:rsidR="00544AB2">
        <w:t>к</w:t>
      </w:r>
      <w:r w:rsidR="00AB67C2" w:rsidRPr="00C33420">
        <w:t>одекса</w:t>
      </w:r>
      <w:r w:rsidRPr="00C33420">
        <w:t xml:space="preserve"> Р</w:t>
      </w:r>
      <w:r w:rsidR="00AB67C2" w:rsidRPr="00C33420">
        <w:t>оссийской Федерации</w:t>
      </w:r>
      <w:r w:rsidRPr="00C33420">
        <w:t xml:space="preserve"> и </w:t>
      </w:r>
      <w:r w:rsidR="00AE1814">
        <w:t xml:space="preserve">пунктом 11 </w:t>
      </w:r>
      <w:r w:rsidRPr="00C33420">
        <w:t>ст</w:t>
      </w:r>
      <w:r w:rsidR="00AB67C2" w:rsidRPr="00C33420">
        <w:t>атьи</w:t>
      </w:r>
      <w:r w:rsidRPr="00C33420">
        <w:t xml:space="preserve"> 21 </w:t>
      </w:r>
      <w:r w:rsidR="00AB67C2" w:rsidRPr="00C33420">
        <w:t>Закона об ООО</w:t>
      </w:r>
      <w:r w:rsidRPr="00C33420">
        <w:t>.</w:t>
      </w:r>
    </w:p>
    <w:p w14:paraId="47E7B4E3" w14:textId="77777777" w:rsidR="005269A2" w:rsidRDefault="005269A2" w:rsidP="003E248F">
      <w:pPr>
        <w:pStyle w:val="2"/>
        <w:ind w:hanging="792"/>
      </w:pPr>
      <w:r>
        <w:t xml:space="preserve">Сторонам известно, что в соответствии с </w:t>
      </w:r>
      <w:proofErr w:type="spellStart"/>
      <w:r>
        <w:t>абз</w:t>
      </w:r>
      <w:proofErr w:type="spellEnd"/>
      <w:r>
        <w:t>. 5 п. 11 ст. 21 Федерального закона от 08.02.1998 N 14-ФЗ «Об обществах с ограниченной ответственностью»  после нотариального удостоверения акцепта нотариус обязан в течение двух рабочих дней со дня удостоверения акцепта направить Оференту извещение о состоявшемся акцепте.</w:t>
      </w:r>
    </w:p>
    <w:p w14:paraId="1F13508B" w14:textId="36985251" w:rsidR="005269A2" w:rsidRDefault="005269A2" w:rsidP="003E248F">
      <w:pPr>
        <w:pStyle w:val="2"/>
        <w:ind w:hanging="792"/>
      </w:pPr>
      <w:r>
        <w:t>Доля перейдет к Акцептанту с момента внесения соответствующей записи в единый государственный реестр юридических лиц. Одновременно к Акцептанту перейдут все права и обязанности участника Общества, возникшие до удостоверения акцепта</w:t>
      </w:r>
    </w:p>
    <w:p w14:paraId="4305A370" w14:textId="77777777" w:rsidR="005269A2" w:rsidRDefault="005269A2" w:rsidP="003E248F">
      <w:pPr>
        <w:pStyle w:val="2"/>
        <w:ind w:hanging="792"/>
      </w:pPr>
      <w:r>
        <w:t>Сторонам известно, что нотариус в течение двух рабочих дней со дня удостоверения акцепта безотзывной оферты подает в орган, осуществляющий государственную регистрацию юридических лиц, заявление о внесении соответствующих изменений в единый государственный реестр юридических лиц.</w:t>
      </w:r>
    </w:p>
    <w:p w14:paraId="4A5BC957" w14:textId="635734A7" w:rsidR="005269A2" w:rsidRDefault="005269A2" w:rsidP="003E248F">
      <w:pPr>
        <w:pStyle w:val="2"/>
        <w:ind w:hanging="792"/>
      </w:pPr>
      <w:r>
        <w:t xml:space="preserve">Сторонам нотариусом разъяснено, что после нотариального удостоверения акцепта с момента внесения соответствующих изменений в Единый государственный реестр юридических лиц </w:t>
      </w:r>
      <w:r>
        <w:lastRenderedPageBreak/>
        <w:t>переход Доли может быть оспорен только в судебном порядке путем предъявления иска в арбитражный суд.</w:t>
      </w:r>
    </w:p>
    <w:p w14:paraId="3E47FDA6" w14:textId="3105928E" w:rsidR="005269A2" w:rsidRDefault="005269A2" w:rsidP="003E248F">
      <w:pPr>
        <w:pStyle w:val="2"/>
        <w:ind w:hanging="792"/>
      </w:pPr>
      <w:r>
        <w:t xml:space="preserve">По соглашению Сторон Акцептант в срок не позднее чем в течение трех дней с момента нотариального удостоверения акцепта безотзывной оферты самостоятельно уведомляет Общество об акцепте. При этом Сторонам известно, что ни нотариус, удостоверяющий данного Соглашение, ни нотариус, который будет удостоверять акцепт, не несут ответственности за </w:t>
      </w:r>
      <w:proofErr w:type="spellStart"/>
      <w:r>
        <w:t>неуведомление</w:t>
      </w:r>
      <w:proofErr w:type="spellEnd"/>
      <w:r>
        <w:t xml:space="preserve"> Общества о совершенной сделке.</w:t>
      </w:r>
    </w:p>
    <w:p w14:paraId="6ADAAA7C" w14:textId="22CAC408" w:rsidR="005269A2" w:rsidRDefault="005269A2" w:rsidP="003E248F">
      <w:pPr>
        <w:pStyle w:val="2"/>
        <w:ind w:hanging="792"/>
      </w:pPr>
      <w:r>
        <w:t>случае неисполнения или ненадлежащего исполнения условий Соглашения, сторона, допустившая нарушение, возмещает другой стороне причиненные убытки в полном объеме.</w:t>
      </w:r>
    </w:p>
    <w:p w14:paraId="61CB4770" w14:textId="216F6431" w:rsidR="005269A2" w:rsidRDefault="005269A2" w:rsidP="003E248F">
      <w:pPr>
        <w:pStyle w:val="2"/>
        <w:ind w:hanging="792"/>
      </w:pPr>
      <w:r>
        <w:t>Настоящее Соглашение может быть изменено или расторгнуто по соглашению Сторон. Соглашения об изменении, дополнении или расторжении настоящего Соглашения совершаются в нотариальной форме.</w:t>
      </w:r>
    </w:p>
    <w:p w14:paraId="4E807F36" w14:textId="1224D276" w:rsidR="005269A2" w:rsidRDefault="005269A2" w:rsidP="003E248F">
      <w:pPr>
        <w:pStyle w:val="2"/>
        <w:ind w:hanging="792"/>
      </w:pPr>
      <w:r>
        <w:t>Настоящим стороны Соглашения заверяют и гарантируют, что не имеют гражданства иностранного государства, совершающего в отношении Российской Федерации, российских юридических и физических лиц недружественные действия, а также местом регистрации, местом преимущественного ведения хозяйственной деятельности или извлечения прибыли от деятельности не является указанное государство, перечень которых установлен Распоряжением Правительства РФ от 05.03.2022 г. №430-р.</w:t>
      </w:r>
    </w:p>
    <w:p w14:paraId="1F3983CF" w14:textId="1EFC7081" w:rsidR="005269A2" w:rsidRPr="005269A2" w:rsidRDefault="005269A2" w:rsidP="003E248F">
      <w:pPr>
        <w:pStyle w:val="2"/>
        <w:ind w:hanging="792"/>
      </w:pPr>
      <w:r>
        <w:t>По настоящему Соглашению нотариусом проведены необходимые проверочные мероприятия в соответствии с Регламентом совершения нотариусами нотариальных действий, устанавливающим объем информации, необходимой нотариусу для совершения нотариальных действий, и способ ее фиксирования. Информация, полученная в результате проведенных мероприятий, доведена нотариусом до сведения Сторонам настоящего Договора. Стороны подтверждают правильность полученной информации нотариусом: о наличии права собственности Продавца/Оферента на отчуждаемую долю и наличии/отсутствии возможных обременений (арестов) на отчуждаемую долю, о наличии/отсутствии судебного акта о признании одной из сторон недееспособной или ограничено дееспособной, о признании сторон банкротом, о лицах причастных к экстремистской/террористической деятельности.</w:t>
      </w:r>
    </w:p>
    <w:p w14:paraId="108B6F2B" w14:textId="318F7BE1" w:rsidR="00AA1B8B" w:rsidRPr="00C33420" w:rsidRDefault="00AA1B8B" w:rsidP="003E248F">
      <w:pPr>
        <w:pStyle w:val="2"/>
        <w:ind w:hanging="792"/>
      </w:pPr>
      <w:r w:rsidRPr="00C33420">
        <w:t xml:space="preserve">Расходы по нотариальному удостоверению </w:t>
      </w:r>
      <w:r w:rsidRPr="001752FF">
        <w:t xml:space="preserve">Соглашения </w:t>
      </w:r>
      <w:r w:rsidR="00086A10" w:rsidRPr="001752FF">
        <w:t xml:space="preserve">несет </w:t>
      </w:r>
      <w:r w:rsidR="007E3ECD" w:rsidRPr="007E3ECD">
        <w:t>[</w:t>
      </w:r>
      <w:r w:rsidRPr="007E3ECD">
        <w:rPr>
          <w:highlight w:val="yellow"/>
        </w:rPr>
        <w:t>Оферент</w:t>
      </w:r>
      <w:r w:rsidR="007E3ECD" w:rsidRPr="007E3ECD">
        <w:t>]</w:t>
      </w:r>
      <w:r w:rsidR="001752FF" w:rsidRPr="001752FF">
        <w:t>.</w:t>
      </w:r>
    </w:p>
    <w:p w14:paraId="50347CF7" w14:textId="06BD41EE" w:rsidR="00F7330A" w:rsidRPr="00C33420" w:rsidRDefault="00AA1B8B" w:rsidP="003E248F">
      <w:pPr>
        <w:pStyle w:val="2"/>
        <w:ind w:hanging="792"/>
      </w:pPr>
      <w:r w:rsidRPr="00C33420">
        <w:t xml:space="preserve">Настоящее соглашение составлено в </w:t>
      </w:r>
      <w:r w:rsidR="000472A4">
        <w:t>3</w:t>
      </w:r>
      <w:r w:rsidR="000472A4" w:rsidRPr="00C33420">
        <w:t xml:space="preserve"> </w:t>
      </w:r>
      <w:r w:rsidRPr="00C33420">
        <w:t>экземплярах, каждый из которых является оригиналом</w:t>
      </w:r>
      <w:r w:rsidR="008B11B2" w:rsidRPr="00C33420">
        <w:t>.</w:t>
      </w:r>
      <w:r w:rsidRPr="00C33420">
        <w:t xml:space="preserve"> </w:t>
      </w:r>
      <w:r w:rsidR="008B11B2" w:rsidRPr="00C33420">
        <w:t>О</w:t>
      </w:r>
      <w:r w:rsidRPr="00C33420">
        <w:t xml:space="preserve">дин хранится в делах нотариуса города </w:t>
      </w:r>
      <w:r w:rsidR="004E081E">
        <w:t>Москвы</w:t>
      </w:r>
      <w:r w:rsidR="008B11B2" w:rsidRPr="00C33420">
        <w:t xml:space="preserve"> [</w:t>
      </w:r>
      <w:r w:rsidRPr="00C33420">
        <w:rPr>
          <w:highlight w:val="yellow"/>
        </w:rPr>
        <w:t>ФИО</w:t>
      </w:r>
      <w:r w:rsidRPr="00C33420">
        <w:t xml:space="preserve">] по адресу: </w:t>
      </w:r>
      <w:r w:rsidR="008B11B2" w:rsidRPr="00C33420">
        <w:t>[</w:t>
      </w:r>
      <w:r w:rsidR="008B11B2" w:rsidRPr="00C33420">
        <w:rPr>
          <w:highlight w:val="yellow"/>
        </w:rPr>
        <w:t>адрес</w:t>
      </w:r>
      <w:r w:rsidR="008B11B2" w:rsidRPr="00C33420">
        <w:t>],</w:t>
      </w:r>
      <w:r w:rsidRPr="00C33420">
        <w:t xml:space="preserve"> </w:t>
      </w:r>
      <w:r w:rsidR="008B11B2" w:rsidRPr="00C33420">
        <w:t>и п</w:t>
      </w:r>
      <w:r w:rsidRPr="00C33420">
        <w:t>о экземпляру выдается Акцептанту</w:t>
      </w:r>
      <w:r w:rsidR="00C33966">
        <w:t xml:space="preserve"> и </w:t>
      </w:r>
      <w:r w:rsidRPr="00C33420">
        <w:t>Оференту</w:t>
      </w:r>
      <w:r w:rsidR="00A178C9" w:rsidRPr="00C33420">
        <w:t>.</w:t>
      </w:r>
    </w:p>
    <w:p w14:paraId="08AB005A" w14:textId="77777777" w:rsidR="00CE070A" w:rsidRPr="00C33420" w:rsidRDefault="00CE070A" w:rsidP="00491851">
      <w:pPr>
        <w:rPr>
          <w:lang w:val="ru-RU"/>
        </w:rPr>
      </w:pPr>
    </w:p>
    <w:p w14:paraId="23393066" w14:textId="068D3B40" w:rsidR="00CE070A" w:rsidRDefault="00CE070A" w:rsidP="00491851">
      <w:pPr>
        <w:jc w:val="center"/>
        <w:rPr>
          <w:lang w:val="ru-RU"/>
        </w:rPr>
      </w:pPr>
      <w:r w:rsidRPr="00C33420">
        <w:rPr>
          <w:lang w:val="ru-RU"/>
        </w:rPr>
        <w:t>*</w:t>
      </w:r>
      <w:r w:rsidRPr="00C33420">
        <w:rPr>
          <w:lang w:val="ru-RU"/>
        </w:rPr>
        <w:tab/>
        <w:t>*</w:t>
      </w:r>
      <w:r w:rsidRPr="00C33420">
        <w:rPr>
          <w:lang w:val="ru-RU"/>
        </w:rPr>
        <w:tab/>
        <w:t>*</w:t>
      </w:r>
    </w:p>
    <w:p w14:paraId="7326B36E" w14:textId="337DB3E1" w:rsidR="007D47F3" w:rsidRPr="00C33420" w:rsidRDefault="007D47F3" w:rsidP="007D47F3">
      <w:pPr>
        <w:jc w:val="center"/>
        <w:rPr>
          <w:lang w:val="ru-RU"/>
        </w:rPr>
      </w:pPr>
      <w:r w:rsidRPr="00E830DE">
        <w:rPr>
          <w:lang w:val="ru-RU"/>
        </w:rPr>
        <w:t>[</w:t>
      </w:r>
      <w:r w:rsidRPr="00E830DE">
        <w:rPr>
          <w:i/>
          <w:iCs/>
          <w:lang w:val="ru-RU"/>
        </w:rPr>
        <w:t>страница с подписями следует далее</w:t>
      </w:r>
      <w:r w:rsidRPr="00E830DE">
        <w:rPr>
          <w:lang w:val="ru-RU"/>
        </w:rPr>
        <w:t>]</w:t>
      </w:r>
    </w:p>
    <w:p w14:paraId="64027944" w14:textId="77777777" w:rsidR="00F7330A" w:rsidRPr="00C33420" w:rsidRDefault="00F7330A" w:rsidP="00491851">
      <w:pPr>
        <w:rPr>
          <w:rFonts w:cs="Times New Roman"/>
          <w:caps/>
          <w:lang w:val="ru-RU"/>
        </w:rPr>
      </w:pPr>
      <w:r w:rsidRPr="00C33420">
        <w:rPr>
          <w:lang w:val="ru-RU"/>
        </w:rPr>
        <w:br w:type="page"/>
      </w:r>
    </w:p>
    <w:p w14:paraId="4DF31918" w14:textId="77777777" w:rsidR="00B76407" w:rsidRPr="003323A3" w:rsidRDefault="00934567" w:rsidP="00234B3A">
      <w:pPr>
        <w:pStyle w:val="1"/>
        <w:numPr>
          <w:ilvl w:val="0"/>
          <w:numId w:val="0"/>
        </w:numPr>
        <w:jc w:val="center"/>
      </w:pPr>
      <w:r w:rsidRPr="003323A3">
        <w:lastRenderedPageBreak/>
        <w:t>ПОДПИСИ</w:t>
      </w:r>
      <w:r w:rsidR="00DC0331" w:rsidRPr="003323A3">
        <w:t xml:space="preserve"> СТОРОН</w:t>
      </w:r>
    </w:p>
    <w:p w14:paraId="02167D12" w14:textId="77777777" w:rsidR="00DC0331" w:rsidRPr="00C33420" w:rsidRDefault="00DC0331" w:rsidP="00491851">
      <w:pPr>
        <w:rPr>
          <w:lang w:val="ru-RU"/>
        </w:rPr>
      </w:pPr>
    </w:p>
    <w:tbl>
      <w:tblPr>
        <w:tblW w:w="0" w:type="auto"/>
        <w:tblLook w:val="04A0" w:firstRow="1" w:lastRow="0" w:firstColumn="1" w:lastColumn="0" w:noHBand="0" w:noVBand="1"/>
      </w:tblPr>
      <w:tblGrid>
        <w:gridCol w:w="4506"/>
        <w:gridCol w:w="4506"/>
      </w:tblGrid>
      <w:tr w:rsidR="00DC0331" w:rsidRPr="00C33420" w14:paraId="66AF0A5C" w14:textId="77777777" w:rsidTr="00DC0331">
        <w:tc>
          <w:tcPr>
            <w:tcW w:w="4506" w:type="dxa"/>
          </w:tcPr>
          <w:p w14:paraId="33C8DCBA" w14:textId="77777777" w:rsidR="00DC0331" w:rsidRPr="009C68FF" w:rsidRDefault="00DE7DA4" w:rsidP="00491851">
            <w:pPr>
              <w:spacing w:before="120" w:after="120"/>
              <w:jc w:val="center"/>
              <w:outlineLvl w:val="2"/>
              <w:rPr>
                <w:rFonts w:eastAsia="STZhongsong" w:cs="Times New Roman"/>
                <w:b/>
                <w:bCs/>
                <w:lang w:val="ru-RU" w:eastAsia="zh-CN"/>
              </w:rPr>
            </w:pPr>
            <w:r w:rsidRPr="009C68FF">
              <w:rPr>
                <w:rFonts w:eastAsia="SimSun" w:cs="Times New Roman"/>
                <w:b/>
                <w:bCs/>
                <w:caps/>
                <w:spacing w:val="-3"/>
                <w:lang w:val="ru-RU" w:eastAsia="en-GB"/>
              </w:rPr>
              <w:t>Оферент</w:t>
            </w:r>
          </w:p>
          <w:p w14:paraId="3BC8A676" w14:textId="77777777" w:rsidR="00DC0331" w:rsidRPr="00C33420" w:rsidRDefault="00DC0331" w:rsidP="00491851">
            <w:pPr>
              <w:spacing w:before="120" w:after="120"/>
              <w:jc w:val="center"/>
              <w:rPr>
                <w:rFonts w:eastAsia="MS Mincho" w:cs="Times New Roman"/>
                <w:lang w:val="ru-RU" w:eastAsia="zh-CN"/>
              </w:rPr>
            </w:pPr>
          </w:p>
          <w:p w14:paraId="1BA6D403" w14:textId="77777777" w:rsidR="00DC0331" w:rsidRPr="00C33420" w:rsidRDefault="00DC0331" w:rsidP="00491851">
            <w:pPr>
              <w:spacing w:before="120" w:after="120"/>
              <w:jc w:val="center"/>
              <w:rPr>
                <w:rFonts w:eastAsia="MS Mincho" w:cs="Times New Roman"/>
                <w:i/>
                <w:iCs/>
                <w:sz w:val="16"/>
                <w:szCs w:val="16"/>
                <w:lang w:val="ru-RU" w:eastAsia="zh-CN"/>
              </w:rPr>
            </w:pPr>
            <w:r w:rsidRPr="00C33420">
              <w:rPr>
                <w:rFonts w:eastAsia="MS Mincho" w:cs="Times New Roman"/>
                <w:lang w:val="ru-RU" w:eastAsia="zh-CN"/>
              </w:rPr>
              <w:t>_______________________________________</w:t>
            </w:r>
            <w:r w:rsidRPr="00C33420">
              <w:rPr>
                <w:rFonts w:eastAsia="MS Mincho" w:cs="Times New Roman"/>
                <w:lang w:val="ru-RU" w:eastAsia="zh-CN"/>
              </w:rPr>
              <w:br/>
            </w:r>
            <w:r w:rsidRPr="00C33420">
              <w:rPr>
                <w:rFonts w:eastAsia="MS Mincho" w:cs="Times New Roman"/>
                <w:i/>
                <w:iCs/>
                <w:sz w:val="16"/>
                <w:szCs w:val="16"/>
                <w:lang w:val="ru-RU" w:eastAsia="zh-CN"/>
              </w:rPr>
              <w:t>(подпись)</w:t>
            </w:r>
          </w:p>
          <w:p w14:paraId="6A203414" w14:textId="77777777" w:rsidR="00DC0331" w:rsidRPr="00C33420" w:rsidRDefault="00DC0331" w:rsidP="00491851">
            <w:pPr>
              <w:spacing w:before="120" w:after="120"/>
              <w:jc w:val="center"/>
              <w:rPr>
                <w:rFonts w:eastAsia="SimSun" w:cs="Times New Roman"/>
                <w:caps/>
                <w:spacing w:val="-3"/>
                <w:lang w:val="ru-RU" w:eastAsia="en-GB"/>
              </w:rPr>
            </w:pPr>
            <w:r w:rsidRPr="00C33420">
              <w:rPr>
                <w:rFonts w:eastAsia="MS Mincho" w:cs="Times New Roman"/>
                <w:lang w:val="ru-RU" w:eastAsia="zh-CN"/>
              </w:rPr>
              <w:t>_______________________________________</w:t>
            </w:r>
            <w:r w:rsidRPr="00C33420">
              <w:rPr>
                <w:rFonts w:eastAsia="MS Mincho" w:cs="Times New Roman"/>
                <w:lang w:val="ru-RU" w:eastAsia="zh-CN"/>
              </w:rPr>
              <w:br/>
            </w:r>
            <w:r w:rsidRPr="00C33420">
              <w:rPr>
                <w:rFonts w:eastAsia="MS Mincho" w:cs="Times New Roman"/>
                <w:i/>
                <w:iCs/>
                <w:sz w:val="16"/>
                <w:szCs w:val="16"/>
                <w:lang w:val="ru-RU" w:eastAsia="zh-CN"/>
              </w:rPr>
              <w:t>(дата)</w:t>
            </w:r>
          </w:p>
        </w:tc>
        <w:tc>
          <w:tcPr>
            <w:tcW w:w="4506" w:type="dxa"/>
          </w:tcPr>
          <w:p w14:paraId="707ADDEC" w14:textId="77777777" w:rsidR="00DC0331" w:rsidRPr="009C68FF" w:rsidRDefault="00DE7DA4" w:rsidP="00491851">
            <w:pPr>
              <w:spacing w:before="120" w:after="120"/>
              <w:jc w:val="center"/>
              <w:outlineLvl w:val="2"/>
              <w:rPr>
                <w:rFonts w:eastAsia="STZhongsong" w:cs="Times New Roman"/>
                <w:b/>
                <w:bCs/>
                <w:lang w:eastAsia="zh-CN"/>
              </w:rPr>
            </w:pPr>
            <w:r w:rsidRPr="009C68FF">
              <w:rPr>
                <w:rFonts w:eastAsia="SimSun" w:cs="Times New Roman"/>
                <w:b/>
                <w:bCs/>
                <w:caps/>
                <w:spacing w:val="-3"/>
                <w:lang w:val="ru-RU" w:eastAsia="en-GB"/>
              </w:rPr>
              <w:t>Акцептант</w:t>
            </w:r>
          </w:p>
          <w:p w14:paraId="34A08DD6" w14:textId="77777777" w:rsidR="00DC0331" w:rsidRPr="00C33420" w:rsidRDefault="00DC0331" w:rsidP="00491851">
            <w:pPr>
              <w:spacing w:before="120" w:after="120"/>
              <w:jc w:val="center"/>
              <w:rPr>
                <w:rFonts w:eastAsia="MS Mincho" w:cs="Times New Roman"/>
                <w:lang w:val="ru-RU" w:eastAsia="zh-CN"/>
              </w:rPr>
            </w:pPr>
          </w:p>
          <w:p w14:paraId="0E6E2230" w14:textId="77777777" w:rsidR="00DC0331" w:rsidRPr="00C33420" w:rsidRDefault="00DC0331" w:rsidP="00491851">
            <w:pPr>
              <w:spacing w:before="120" w:after="120"/>
              <w:jc w:val="center"/>
              <w:rPr>
                <w:rFonts w:eastAsia="MS Mincho" w:cs="Times New Roman"/>
                <w:i/>
                <w:iCs/>
                <w:sz w:val="16"/>
                <w:szCs w:val="16"/>
                <w:lang w:val="ru-RU" w:eastAsia="zh-CN"/>
              </w:rPr>
            </w:pPr>
            <w:r w:rsidRPr="00C33420">
              <w:rPr>
                <w:rFonts w:eastAsia="MS Mincho" w:cs="Times New Roman"/>
                <w:lang w:val="ru-RU" w:eastAsia="zh-CN"/>
              </w:rPr>
              <w:t>_______________________________________</w:t>
            </w:r>
            <w:r w:rsidRPr="00C33420">
              <w:rPr>
                <w:rFonts w:eastAsia="MS Mincho" w:cs="Times New Roman"/>
                <w:lang w:val="ru-RU" w:eastAsia="zh-CN"/>
              </w:rPr>
              <w:br/>
            </w:r>
            <w:r w:rsidRPr="00C33420">
              <w:rPr>
                <w:rFonts w:eastAsia="MS Mincho" w:cs="Times New Roman"/>
                <w:i/>
                <w:iCs/>
                <w:sz w:val="16"/>
                <w:szCs w:val="16"/>
                <w:lang w:val="ru-RU" w:eastAsia="zh-CN"/>
              </w:rPr>
              <w:t>(подпись)</w:t>
            </w:r>
          </w:p>
          <w:p w14:paraId="32223DF1" w14:textId="77777777" w:rsidR="00DC0331" w:rsidRPr="00C33420" w:rsidRDefault="00DC0331" w:rsidP="00491851">
            <w:pPr>
              <w:spacing w:before="120" w:after="120"/>
              <w:jc w:val="center"/>
              <w:rPr>
                <w:rFonts w:eastAsia="SimSun" w:cs="Times New Roman"/>
                <w:caps/>
                <w:spacing w:val="-3"/>
                <w:lang w:val="ru-RU" w:eastAsia="en-GB"/>
              </w:rPr>
            </w:pPr>
            <w:r w:rsidRPr="00C33420">
              <w:rPr>
                <w:rFonts w:eastAsia="MS Mincho" w:cs="Times New Roman"/>
                <w:lang w:val="ru-RU" w:eastAsia="zh-CN"/>
              </w:rPr>
              <w:t>_______________________________________</w:t>
            </w:r>
            <w:r w:rsidRPr="00C33420">
              <w:rPr>
                <w:rFonts w:eastAsia="MS Mincho" w:cs="Times New Roman"/>
                <w:lang w:val="ru-RU" w:eastAsia="zh-CN"/>
              </w:rPr>
              <w:br/>
            </w:r>
            <w:r w:rsidRPr="00C33420">
              <w:rPr>
                <w:rFonts w:eastAsia="MS Mincho" w:cs="Times New Roman"/>
                <w:i/>
                <w:iCs/>
                <w:sz w:val="16"/>
                <w:szCs w:val="16"/>
                <w:lang w:val="ru-RU" w:eastAsia="zh-CN"/>
              </w:rPr>
              <w:t>(дата)</w:t>
            </w:r>
          </w:p>
        </w:tc>
      </w:tr>
      <w:tr w:rsidR="00202BE9" w:rsidRPr="00C33420" w14:paraId="41AEE1F1" w14:textId="77777777" w:rsidTr="00DC0331">
        <w:tc>
          <w:tcPr>
            <w:tcW w:w="4506" w:type="dxa"/>
          </w:tcPr>
          <w:p w14:paraId="642D5405" w14:textId="77777777" w:rsidR="00202BE9" w:rsidRPr="00C33420" w:rsidRDefault="00202BE9" w:rsidP="00491851">
            <w:pPr>
              <w:spacing w:before="120" w:after="120"/>
              <w:jc w:val="center"/>
              <w:outlineLvl w:val="2"/>
              <w:rPr>
                <w:rFonts w:eastAsia="SimSun" w:cs="Times New Roman"/>
                <w:caps/>
                <w:spacing w:val="-3"/>
                <w:lang w:val="ru-RU" w:eastAsia="en-GB"/>
              </w:rPr>
            </w:pPr>
          </w:p>
        </w:tc>
        <w:tc>
          <w:tcPr>
            <w:tcW w:w="4506" w:type="dxa"/>
          </w:tcPr>
          <w:p w14:paraId="39FD3389" w14:textId="77777777" w:rsidR="00202BE9" w:rsidRPr="00C33420" w:rsidRDefault="00202BE9" w:rsidP="00491851">
            <w:pPr>
              <w:spacing w:before="120" w:after="120"/>
              <w:jc w:val="center"/>
              <w:outlineLvl w:val="2"/>
              <w:rPr>
                <w:rFonts w:eastAsia="SimSun" w:cs="Times New Roman"/>
                <w:caps/>
                <w:spacing w:val="-3"/>
                <w:lang w:val="ru-RU" w:eastAsia="en-GB"/>
              </w:rPr>
            </w:pPr>
          </w:p>
        </w:tc>
      </w:tr>
    </w:tbl>
    <w:p w14:paraId="6D1EA5DA" w14:textId="77777777" w:rsidR="00A178C9" w:rsidRPr="00C33420" w:rsidRDefault="00A178C9" w:rsidP="00491851">
      <w:pPr>
        <w:rPr>
          <w:rFonts w:cs="Times New Roman"/>
          <w:lang w:val="ru-RU"/>
        </w:rPr>
      </w:pPr>
    </w:p>
    <w:p w14:paraId="4BCD8B17" w14:textId="77777777" w:rsidR="00472780" w:rsidRPr="00C33420" w:rsidRDefault="00472780" w:rsidP="00491851">
      <w:pPr>
        <w:rPr>
          <w:rFonts w:cs="Times New Roman"/>
          <w:lang w:val="ru-RU"/>
        </w:rPr>
      </w:pPr>
    </w:p>
    <w:p w14:paraId="275DC49A" w14:textId="77777777" w:rsidR="00472780" w:rsidRPr="00C33420" w:rsidRDefault="00472780" w:rsidP="00491851">
      <w:pPr>
        <w:rPr>
          <w:rFonts w:cs="Times New Roman"/>
          <w:lang w:val="ru-RU"/>
        </w:rPr>
      </w:pPr>
    </w:p>
    <w:p w14:paraId="534C1A37" w14:textId="77777777" w:rsidR="00472780" w:rsidRPr="00C33420" w:rsidRDefault="00472780" w:rsidP="00491851">
      <w:pPr>
        <w:rPr>
          <w:rFonts w:cs="Times New Roman"/>
          <w:lang w:val="ru-RU"/>
        </w:rPr>
      </w:pPr>
    </w:p>
    <w:p w14:paraId="29969AC1" w14:textId="77777777" w:rsidR="00472780" w:rsidRPr="00C33420" w:rsidRDefault="00472780" w:rsidP="00491851">
      <w:pPr>
        <w:rPr>
          <w:rFonts w:cs="Times New Roman"/>
          <w:lang w:val="ru-RU"/>
        </w:rPr>
      </w:pPr>
    </w:p>
    <w:p w14:paraId="11BBB1BD" w14:textId="77777777" w:rsidR="00472780" w:rsidRPr="00C33420" w:rsidRDefault="00472780" w:rsidP="00491851">
      <w:pPr>
        <w:rPr>
          <w:rFonts w:cs="Times New Roman"/>
          <w:lang w:val="ru-RU"/>
        </w:rPr>
      </w:pPr>
    </w:p>
    <w:p w14:paraId="689E480B" w14:textId="77777777" w:rsidR="00472780" w:rsidRPr="00C33420" w:rsidRDefault="00472780" w:rsidP="00491851">
      <w:pPr>
        <w:rPr>
          <w:rFonts w:cs="Times New Roman"/>
          <w:lang w:val="ru-RU"/>
        </w:rPr>
      </w:pPr>
    </w:p>
    <w:p w14:paraId="1B3ECA88" w14:textId="77777777" w:rsidR="00472780" w:rsidRPr="00C33420" w:rsidRDefault="00472780" w:rsidP="00491851">
      <w:pPr>
        <w:rPr>
          <w:rFonts w:cs="Times New Roman"/>
          <w:lang w:val="ru-RU"/>
        </w:rPr>
      </w:pPr>
    </w:p>
    <w:p w14:paraId="52EC7289" w14:textId="77777777" w:rsidR="00472780" w:rsidRPr="00C33420" w:rsidRDefault="00472780" w:rsidP="00491851">
      <w:pPr>
        <w:rPr>
          <w:rFonts w:cs="Times New Roman"/>
          <w:lang w:val="ru-RU"/>
        </w:rPr>
      </w:pPr>
    </w:p>
    <w:p w14:paraId="53F2D546" w14:textId="77777777" w:rsidR="00472780" w:rsidRPr="00C33420" w:rsidRDefault="00472780" w:rsidP="00491851">
      <w:pPr>
        <w:rPr>
          <w:rFonts w:cs="Times New Roman"/>
          <w:lang w:val="ru-RU"/>
        </w:rPr>
      </w:pPr>
    </w:p>
    <w:p w14:paraId="25ECC0AA" w14:textId="77777777" w:rsidR="00472780" w:rsidRPr="00C33420" w:rsidRDefault="00472780" w:rsidP="00491851">
      <w:pPr>
        <w:rPr>
          <w:rFonts w:cs="Times New Roman"/>
          <w:lang w:val="ru-RU"/>
        </w:rPr>
      </w:pPr>
    </w:p>
    <w:p w14:paraId="06A7F242" w14:textId="77777777" w:rsidR="00472780" w:rsidRPr="00C33420" w:rsidRDefault="00472780" w:rsidP="00491851">
      <w:pPr>
        <w:rPr>
          <w:rFonts w:cs="Times New Roman"/>
          <w:lang w:val="ru-RU"/>
        </w:rPr>
      </w:pPr>
    </w:p>
    <w:p w14:paraId="74057FCD" w14:textId="77777777" w:rsidR="00472780" w:rsidRPr="00C33420" w:rsidRDefault="00472780" w:rsidP="00491851">
      <w:pPr>
        <w:rPr>
          <w:rFonts w:cs="Times New Roman"/>
          <w:lang w:val="ru-RU"/>
        </w:rPr>
      </w:pPr>
    </w:p>
    <w:p w14:paraId="1204D3A9" w14:textId="77777777" w:rsidR="00472780" w:rsidRPr="00C33420" w:rsidRDefault="00472780" w:rsidP="00491851">
      <w:pPr>
        <w:rPr>
          <w:rFonts w:cs="Times New Roman"/>
          <w:lang w:val="ru-RU"/>
        </w:rPr>
      </w:pPr>
    </w:p>
    <w:p w14:paraId="5E38BB5B" w14:textId="77777777" w:rsidR="00472780" w:rsidRPr="00C33420" w:rsidRDefault="00472780" w:rsidP="00491851">
      <w:pPr>
        <w:rPr>
          <w:rFonts w:cs="Times New Roman"/>
          <w:lang w:val="ru-RU"/>
        </w:rPr>
      </w:pPr>
    </w:p>
    <w:p w14:paraId="41787E68" w14:textId="77777777" w:rsidR="00472780" w:rsidRPr="00C33420" w:rsidRDefault="00472780" w:rsidP="00491851">
      <w:pPr>
        <w:rPr>
          <w:rFonts w:cs="Times New Roman"/>
          <w:lang w:val="ru-RU"/>
        </w:rPr>
      </w:pPr>
    </w:p>
    <w:p w14:paraId="46962848" w14:textId="77777777" w:rsidR="00472780" w:rsidRPr="00C33420" w:rsidRDefault="00472780" w:rsidP="00491851">
      <w:pPr>
        <w:rPr>
          <w:rFonts w:cs="Times New Roman"/>
          <w:lang w:val="ru-RU"/>
        </w:rPr>
      </w:pPr>
    </w:p>
    <w:p w14:paraId="09943D75" w14:textId="77777777" w:rsidR="00472780" w:rsidRPr="00C33420" w:rsidRDefault="00472780" w:rsidP="00491851">
      <w:pPr>
        <w:rPr>
          <w:rFonts w:cs="Times New Roman"/>
          <w:lang w:val="ru-RU"/>
        </w:rPr>
      </w:pPr>
    </w:p>
    <w:p w14:paraId="7BB4AE75" w14:textId="77777777" w:rsidR="00472780" w:rsidRPr="00C33420" w:rsidRDefault="00472780" w:rsidP="0076075E">
      <w:pPr>
        <w:jc w:val="both"/>
        <w:rPr>
          <w:rFonts w:cs="Times New Roman"/>
          <w:sz w:val="20"/>
          <w:szCs w:val="20"/>
          <w:lang w:val="ru-RU"/>
        </w:rPr>
      </w:pPr>
    </w:p>
    <w:sectPr w:rsidR="00472780" w:rsidRPr="00C33420" w:rsidSect="00491851">
      <w:footerReference w:type="default" r:id="rId10"/>
      <w:footerReference w:type="first" r:id="rId11"/>
      <w:pgSz w:w="12240" w:h="15840"/>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D182E" w14:textId="77777777" w:rsidR="006E7E76" w:rsidRDefault="006E7E76" w:rsidP="00954DA8">
      <w:pPr>
        <w:spacing w:after="0"/>
      </w:pPr>
      <w:r>
        <w:separator/>
      </w:r>
    </w:p>
  </w:endnote>
  <w:endnote w:type="continuationSeparator" w:id="0">
    <w:p w14:paraId="73C94C3C" w14:textId="77777777" w:rsidR="006E7E76" w:rsidRDefault="006E7E76" w:rsidP="00954D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TZhongsong">
    <w:charset w:val="86"/>
    <w:family w:val="auto"/>
    <w:pitch w:val="variable"/>
    <w:sig w:usb0="00000287" w:usb1="080F0000" w:usb2="00000010" w:usb3="00000000" w:csb0="0004009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6360F" w14:textId="77777777" w:rsidR="005B1C8A" w:rsidRDefault="005B1C8A" w:rsidP="00EA0D04">
    <w:pPr>
      <w:pStyle w:val="a8"/>
    </w:pPr>
  </w:p>
  <w:tbl>
    <w:tblPr>
      <w:tblStyle w:val="TableGrid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041"/>
      <w:gridCol w:w="3016"/>
      <w:gridCol w:w="3014"/>
    </w:tblGrid>
    <w:tr w:rsidR="00A33D64" w14:paraId="3014D00E" w14:textId="77777777" w:rsidTr="00A33D64">
      <w:tc>
        <w:tcPr>
          <w:tcW w:w="3041" w:type="dxa"/>
          <w:vAlign w:val="center"/>
          <w:hideMark/>
        </w:tcPr>
        <w:p w14:paraId="682B2A76" w14:textId="77777777" w:rsidR="00A33D64" w:rsidRDefault="00A33D64" w:rsidP="00A33D64">
          <w:pPr>
            <w:tabs>
              <w:tab w:val="center" w:pos="4153"/>
              <w:tab w:val="right" w:pos="8306"/>
            </w:tabs>
            <w:spacing w:after="0"/>
            <w:textAlignment w:val="baseline"/>
            <w:rPr>
              <w:rFonts w:ascii="Arial" w:eastAsia="SimSun" w:hAnsi="Arial" w:cs="Arial"/>
              <w:sz w:val="20"/>
              <w:szCs w:val="20"/>
              <w:lang w:eastAsia="zh-CN"/>
            </w:rPr>
          </w:pPr>
          <w:hyperlink r:id="rId1" w:history="1">
            <w:r>
              <w:rPr>
                <w:rStyle w:val="aa"/>
                <w:rFonts w:ascii="Arial" w:eastAsia="SimSun" w:hAnsi="Arial" w:cs="Arial"/>
                <w:sz w:val="16"/>
                <w:szCs w:val="16"/>
                <w:lang w:eastAsia="zh-CN"/>
              </w:rPr>
              <w:t>www.buzko.legal</w:t>
            </w:r>
          </w:hyperlink>
        </w:p>
      </w:tc>
      <w:tc>
        <w:tcPr>
          <w:tcW w:w="3016" w:type="dxa"/>
          <w:vAlign w:val="center"/>
          <w:hideMark/>
        </w:tcPr>
        <w:p w14:paraId="5B08EE4C" w14:textId="77777777" w:rsidR="00A33D64" w:rsidRDefault="00A33D64" w:rsidP="00A33D64">
          <w:pPr>
            <w:tabs>
              <w:tab w:val="center" w:pos="4680"/>
              <w:tab w:val="right" w:pos="9360"/>
            </w:tabs>
            <w:jc w:val="center"/>
            <w:textAlignment w:val="baseline"/>
            <w:rPr>
              <w:color w:val="000000"/>
              <w:sz w:val="22"/>
              <w:szCs w:val="22"/>
              <w:lang w:eastAsia="ru-RU"/>
            </w:rPr>
          </w:pPr>
          <w:r>
            <w:rPr>
              <w:color w:val="000000"/>
              <w:lang w:eastAsia="ru-RU"/>
            </w:rPr>
            <w:fldChar w:fldCharType="begin"/>
          </w:r>
          <w:r>
            <w:rPr>
              <w:color w:val="000000"/>
              <w:lang w:eastAsia="ru-RU"/>
            </w:rPr>
            <w:instrText>PAGE</w:instrText>
          </w:r>
          <w:r>
            <w:rPr>
              <w:color w:val="000000"/>
              <w:lang w:eastAsia="ru-RU"/>
            </w:rPr>
            <w:fldChar w:fldCharType="separate"/>
          </w:r>
          <w:r>
            <w:rPr>
              <w:color w:val="000000"/>
              <w:lang w:eastAsia="ru-RU"/>
            </w:rPr>
            <w:t>2</w:t>
          </w:r>
          <w:r>
            <w:rPr>
              <w:color w:val="000000"/>
              <w:lang w:eastAsia="ru-RU"/>
            </w:rPr>
            <w:fldChar w:fldCharType="end"/>
          </w:r>
        </w:p>
      </w:tc>
      <w:tc>
        <w:tcPr>
          <w:tcW w:w="3014" w:type="dxa"/>
          <w:vAlign w:val="center"/>
        </w:tcPr>
        <w:p w14:paraId="00AAB600" w14:textId="77777777" w:rsidR="00A33D64" w:rsidRDefault="00A33D64" w:rsidP="00A33D64">
          <w:pPr>
            <w:tabs>
              <w:tab w:val="center" w:pos="4153"/>
              <w:tab w:val="right" w:pos="8306"/>
            </w:tabs>
            <w:jc w:val="right"/>
            <w:textAlignment w:val="baseline"/>
            <w:rPr>
              <w:rFonts w:eastAsia="SimSun"/>
              <w:lang w:val="en-GB" w:eastAsia="zh-CN"/>
            </w:rPr>
          </w:pPr>
        </w:p>
      </w:tc>
    </w:tr>
  </w:tbl>
  <w:p w14:paraId="3F95783E" w14:textId="5379356B" w:rsidR="005B1C8A" w:rsidRPr="00EA0D04" w:rsidRDefault="005B1C8A" w:rsidP="00EA0D04">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14986" w14:textId="77777777" w:rsidR="005B1C8A" w:rsidRDefault="005B1C8A" w:rsidP="00EA0D04">
    <w:pPr>
      <w:pStyle w:val="a8"/>
    </w:pPr>
  </w:p>
  <w:tbl>
    <w:tblPr>
      <w:tblStyle w:val="TableGrid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041"/>
      <w:gridCol w:w="3016"/>
      <w:gridCol w:w="3014"/>
    </w:tblGrid>
    <w:tr w:rsidR="00A33D64" w14:paraId="1C1173F3" w14:textId="77777777" w:rsidTr="00A33D64">
      <w:tc>
        <w:tcPr>
          <w:tcW w:w="3041" w:type="dxa"/>
          <w:vAlign w:val="center"/>
          <w:hideMark/>
        </w:tcPr>
        <w:p w14:paraId="4177FCEA" w14:textId="77777777" w:rsidR="00A33D64" w:rsidRDefault="00A33D64" w:rsidP="00A33D64">
          <w:pPr>
            <w:tabs>
              <w:tab w:val="center" w:pos="4153"/>
              <w:tab w:val="right" w:pos="8306"/>
            </w:tabs>
            <w:spacing w:after="0"/>
            <w:textAlignment w:val="baseline"/>
            <w:rPr>
              <w:rFonts w:ascii="Arial" w:eastAsia="SimSun" w:hAnsi="Arial" w:cs="Arial"/>
              <w:sz w:val="20"/>
              <w:szCs w:val="20"/>
              <w:lang w:eastAsia="zh-CN"/>
            </w:rPr>
          </w:pPr>
          <w:hyperlink r:id="rId1" w:history="1">
            <w:r>
              <w:rPr>
                <w:rStyle w:val="aa"/>
                <w:rFonts w:ascii="Arial" w:eastAsia="SimSun" w:hAnsi="Arial" w:cs="Arial"/>
                <w:sz w:val="16"/>
                <w:szCs w:val="16"/>
                <w:lang w:eastAsia="zh-CN"/>
              </w:rPr>
              <w:t>www.buzko.legal</w:t>
            </w:r>
          </w:hyperlink>
        </w:p>
      </w:tc>
      <w:tc>
        <w:tcPr>
          <w:tcW w:w="3016" w:type="dxa"/>
          <w:vAlign w:val="center"/>
          <w:hideMark/>
        </w:tcPr>
        <w:p w14:paraId="332E8622" w14:textId="77777777" w:rsidR="00A33D64" w:rsidRDefault="00A33D64" w:rsidP="00A33D64">
          <w:pPr>
            <w:tabs>
              <w:tab w:val="center" w:pos="4680"/>
              <w:tab w:val="right" w:pos="9360"/>
            </w:tabs>
            <w:jc w:val="center"/>
            <w:textAlignment w:val="baseline"/>
            <w:rPr>
              <w:color w:val="000000"/>
              <w:sz w:val="22"/>
              <w:szCs w:val="22"/>
              <w:lang w:eastAsia="ru-RU"/>
            </w:rPr>
          </w:pPr>
          <w:r w:rsidRPr="00A33D64">
            <w:rPr>
              <w:color w:val="FFFFFF" w:themeColor="background1"/>
              <w:lang w:eastAsia="ru-RU"/>
            </w:rPr>
            <w:fldChar w:fldCharType="begin"/>
          </w:r>
          <w:r w:rsidRPr="00A33D64">
            <w:rPr>
              <w:color w:val="FFFFFF" w:themeColor="background1"/>
              <w:lang w:eastAsia="ru-RU"/>
            </w:rPr>
            <w:instrText>PAGE</w:instrText>
          </w:r>
          <w:r w:rsidRPr="00A33D64">
            <w:rPr>
              <w:color w:val="FFFFFF" w:themeColor="background1"/>
              <w:lang w:eastAsia="ru-RU"/>
            </w:rPr>
            <w:fldChar w:fldCharType="separate"/>
          </w:r>
          <w:r w:rsidRPr="00A33D64">
            <w:rPr>
              <w:color w:val="FFFFFF" w:themeColor="background1"/>
              <w:lang w:eastAsia="ru-RU"/>
            </w:rPr>
            <w:t>2</w:t>
          </w:r>
          <w:r w:rsidRPr="00A33D64">
            <w:rPr>
              <w:color w:val="FFFFFF" w:themeColor="background1"/>
              <w:lang w:eastAsia="ru-RU"/>
            </w:rPr>
            <w:fldChar w:fldCharType="end"/>
          </w:r>
        </w:p>
      </w:tc>
      <w:tc>
        <w:tcPr>
          <w:tcW w:w="3014" w:type="dxa"/>
          <w:vAlign w:val="center"/>
        </w:tcPr>
        <w:p w14:paraId="1ADC9A20" w14:textId="77777777" w:rsidR="00A33D64" w:rsidRDefault="00A33D64" w:rsidP="00A33D64">
          <w:pPr>
            <w:tabs>
              <w:tab w:val="center" w:pos="4153"/>
              <w:tab w:val="right" w:pos="8306"/>
            </w:tabs>
            <w:jc w:val="right"/>
            <w:textAlignment w:val="baseline"/>
            <w:rPr>
              <w:rFonts w:eastAsia="SimSun"/>
              <w:lang w:val="en-GB" w:eastAsia="zh-CN"/>
            </w:rPr>
          </w:pPr>
        </w:p>
      </w:tc>
    </w:tr>
  </w:tbl>
  <w:p w14:paraId="2D70BFB9" w14:textId="488F79F7" w:rsidR="005B1C8A" w:rsidRDefault="005B1C8A" w:rsidP="00EA0D0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F6A16" w14:textId="77777777" w:rsidR="006E7E76" w:rsidRDefault="006E7E76" w:rsidP="00954DA8">
      <w:pPr>
        <w:spacing w:after="0"/>
      </w:pPr>
      <w:r>
        <w:separator/>
      </w:r>
    </w:p>
  </w:footnote>
  <w:footnote w:type="continuationSeparator" w:id="0">
    <w:p w14:paraId="30384B15" w14:textId="77777777" w:rsidR="006E7E76" w:rsidRDefault="006E7E76" w:rsidP="00954DA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F0E7D"/>
    <w:multiLevelType w:val="multilevel"/>
    <w:tmpl w:val="A6D24870"/>
    <w:lvl w:ilvl="0">
      <w:start w:val="1"/>
      <w:numFmt w:val="decimal"/>
      <w:pStyle w:val="1"/>
      <w:lvlText w:val="%1."/>
      <w:lvlJc w:val="left"/>
      <w:pPr>
        <w:ind w:left="360" w:hanging="360"/>
      </w:pPr>
      <w:rPr>
        <w:b/>
        <w:bCs/>
      </w:rPr>
    </w:lvl>
    <w:lvl w:ilvl="1">
      <w:start w:val="1"/>
      <w:numFmt w:val="decimal"/>
      <w:pStyle w:val="2"/>
      <w:lvlText w:val="%1.%2."/>
      <w:lvlJc w:val="left"/>
      <w:pPr>
        <w:ind w:left="792" w:hanging="432"/>
      </w:pPr>
      <w:rPr>
        <w:b w:val="0"/>
        <w:bCs w:val="0"/>
      </w:rPr>
    </w:lvl>
    <w:lvl w:ilvl="2">
      <w:start w:val="1"/>
      <w:numFmt w:val="decimal"/>
      <w:pStyle w:val="3"/>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A71AF2"/>
    <w:multiLevelType w:val="hybridMultilevel"/>
    <w:tmpl w:val="C090DB5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DA777A"/>
    <w:multiLevelType w:val="multilevel"/>
    <w:tmpl w:val="91CA8540"/>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6A5D61"/>
    <w:multiLevelType w:val="multilevel"/>
    <w:tmpl w:val="539633B2"/>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DDE47D1"/>
    <w:multiLevelType w:val="hybridMultilevel"/>
    <w:tmpl w:val="76CCE598"/>
    <w:lvl w:ilvl="0" w:tplc="1B46B7A8">
      <w:start w:val="1"/>
      <w:numFmt w:val="decimal"/>
      <w:lvlText w:val="(%1)"/>
      <w:lvlJc w:val="left"/>
      <w:pPr>
        <w:ind w:left="36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F1859A2"/>
    <w:multiLevelType w:val="multilevel"/>
    <w:tmpl w:val="F0F6A77E"/>
    <w:lvl w:ilvl="0">
      <w:start w:val="1"/>
      <w:numFmt w:val="decimal"/>
      <w:lvlText w:val="1.%1."/>
      <w:lvlJc w:val="left"/>
      <w:pPr>
        <w:ind w:left="851" w:hanging="851"/>
      </w:pPr>
      <w:rPr>
        <w:rFonts w:ascii="Times New Roman" w:hAnsi="Times New Roman" w:hint="default"/>
        <w:b w:val="0"/>
        <w:i w:val="0"/>
        <w:sz w:val="22"/>
      </w:rPr>
    </w:lvl>
    <w:lvl w:ilvl="1">
      <w:start w:val="1"/>
      <w:numFmt w:val="decimal"/>
      <w:lvlText w:val="1.1.%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2268" w:hanging="567"/>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6" w15:restartNumberingAfterBreak="0">
    <w:nsid w:val="2F686AA2"/>
    <w:multiLevelType w:val="multilevel"/>
    <w:tmpl w:val="2056DAB2"/>
    <w:lvl w:ilvl="0">
      <w:start w:val="1"/>
      <w:numFmt w:val="decimal"/>
      <w:lvlText w:val="%1."/>
      <w:lvlJc w:val="left"/>
      <w:pPr>
        <w:ind w:left="360" w:hanging="360"/>
      </w:pPr>
      <w:rPr>
        <w:b/>
        <w:bCs/>
      </w:rPr>
    </w:lvl>
    <w:lvl w:ilvl="1">
      <w:start w:val="1"/>
      <w:numFmt w:val="lowerLetter"/>
      <w:lvlText w:val="(%2)"/>
      <w:lvlJc w:val="left"/>
      <w:pPr>
        <w:ind w:left="792" w:hanging="432"/>
      </w:pPr>
      <w:rPr>
        <w:rFonts w:hint="default"/>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0431415"/>
    <w:multiLevelType w:val="hybridMultilevel"/>
    <w:tmpl w:val="C55863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5B55834"/>
    <w:multiLevelType w:val="multilevel"/>
    <w:tmpl w:val="91CA8540"/>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73A1A80"/>
    <w:multiLevelType w:val="multilevel"/>
    <w:tmpl w:val="91CA8540"/>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D042576"/>
    <w:multiLevelType w:val="multilevel"/>
    <w:tmpl w:val="3306E41C"/>
    <w:lvl w:ilvl="0">
      <w:start w:val="1"/>
      <w:numFmt w:val="upperLetter"/>
      <w:lvlText w:val="%1."/>
      <w:lvlJc w:val="left"/>
      <w:pPr>
        <w:ind w:left="851" w:hanging="851"/>
      </w:pPr>
      <w:rPr>
        <w:rFonts w:ascii="Times New Roman" w:hAnsi="Times New Roman" w:hint="default"/>
        <w:b w:val="0"/>
        <w:bCs w:val="0"/>
        <w:i w:val="0"/>
        <w:sz w:val="22"/>
      </w:rPr>
    </w:lvl>
    <w:lvl w:ilvl="1">
      <w:start w:val="1"/>
      <w:numFmt w:val="bullet"/>
      <w:lvlText w:val=""/>
      <w:lvlJc w:val="left"/>
      <w:pPr>
        <w:tabs>
          <w:tab w:val="num" w:pos="851"/>
        </w:tabs>
        <w:ind w:left="1702" w:hanging="851"/>
      </w:pPr>
      <w:rPr>
        <w:rFonts w:ascii="Symbol" w:hAnsi="Symbol" w:hint="default"/>
      </w:rPr>
    </w:lvl>
    <w:lvl w:ilvl="2">
      <w:start w:val="1"/>
      <w:numFmt w:val="lowerRoman"/>
      <w:lvlText w:val="%3)"/>
      <w:lvlJc w:val="left"/>
      <w:pPr>
        <w:ind w:left="2553" w:hanging="851"/>
      </w:pPr>
      <w:rPr>
        <w:rFonts w:hint="default"/>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11" w15:restartNumberingAfterBreak="0">
    <w:nsid w:val="6A0D3AC6"/>
    <w:multiLevelType w:val="hybridMultilevel"/>
    <w:tmpl w:val="02BAE2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BF3721"/>
    <w:multiLevelType w:val="hybridMultilevel"/>
    <w:tmpl w:val="AA52A926"/>
    <w:lvl w:ilvl="0" w:tplc="C4E875FA">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67594D"/>
    <w:multiLevelType w:val="hybridMultilevel"/>
    <w:tmpl w:val="F9DE45B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8361336">
    <w:abstractNumId w:val="0"/>
  </w:num>
  <w:num w:numId="2" w16cid:durableId="530457193">
    <w:abstractNumId w:val="13"/>
  </w:num>
  <w:num w:numId="3" w16cid:durableId="1834367368">
    <w:abstractNumId w:val="12"/>
  </w:num>
  <w:num w:numId="4" w16cid:durableId="1040320210">
    <w:abstractNumId w:val="1"/>
  </w:num>
  <w:num w:numId="5" w16cid:durableId="109321747">
    <w:abstractNumId w:val="2"/>
  </w:num>
  <w:num w:numId="6" w16cid:durableId="847600052">
    <w:abstractNumId w:val="8"/>
  </w:num>
  <w:num w:numId="7" w16cid:durableId="2005937130">
    <w:abstractNumId w:val="9"/>
  </w:num>
  <w:num w:numId="8" w16cid:durableId="468940852">
    <w:abstractNumId w:val="6"/>
  </w:num>
  <w:num w:numId="9" w16cid:durableId="79259851">
    <w:abstractNumId w:val="3"/>
  </w:num>
  <w:num w:numId="10" w16cid:durableId="926311081">
    <w:abstractNumId w:val="7"/>
  </w:num>
  <w:num w:numId="11" w16cid:durableId="527793932">
    <w:abstractNumId w:val="11"/>
  </w:num>
  <w:num w:numId="12" w16cid:durableId="2124616348">
    <w:abstractNumId w:val="4"/>
  </w:num>
  <w:num w:numId="13" w16cid:durableId="1462502403">
    <w:abstractNumId w:val="10"/>
  </w:num>
  <w:num w:numId="14" w16cid:durableId="62721853">
    <w:abstractNumId w:val="5"/>
  </w:num>
  <w:num w:numId="15" w16cid:durableId="1697148300">
    <w:abstractNumId w:val="0"/>
  </w:num>
  <w:num w:numId="16" w16cid:durableId="72136376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0CB"/>
    <w:rsid w:val="000037B5"/>
    <w:rsid w:val="0000465B"/>
    <w:rsid w:val="0000482A"/>
    <w:rsid w:val="00004C8E"/>
    <w:rsid w:val="00004E42"/>
    <w:rsid w:val="0000511A"/>
    <w:rsid w:val="00005396"/>
    <w:rsid w:val="0001051A"/>
    <w:rsid w:val="0001087F"/>
    <w:rsid w:val="00011199"/>
    <w:rsid w:val="00011BD8"/>
    <w:rsid w:val="00012626"/>
    <w:rsid w:val="0001383E"/>
    <w:rsid w:val="00014079"/>
    <w:rsid w:val="000140A9"/>
    <w:rsid w:val="00021F98"/>
    <w:rsid w:val="00024242"/>
    <w:rsid w:val="000246CF"/>
    <w:rsid w:val="00025406"/>
    <w:rsid w:val="000256B4"/>
    <w:rsid w:val="00031F2C"/>
    <w:rsid w:val="000347B7"/>
    <w:rsid w:val="00035806"/>
    <w:rsid w:val="00036A1A"/>
    <w:rsid w:val="000472A4"/>
    <w:rsid w:val="0005066A"/>
    <w:rsid w:val="00054A24"/>
    <w:rsid w:val="00054A76"/>
    <w:rsid w:val="00054C73"/>
    <w:rsid w:val="00054EE5"/>
    <w:rsid w:val="00055C52"/>
    <w:rsid w:val="00056156"/>
    <w:rsid w:val="00056815"/>
    <w:rsid w:val="00057874"/>
    <w:rsid w:val="00061E6B"/>
    <w:rsid w:val="00065A95"/>
    <w:rsid w:val="00065ABB"/>
    <w:rsid w:val="00066369"/>
    <w:rsid w:val="000732B5"/>
    <w:rsid w:val="000734B1"/>
    <w:rsid w:val="00077BAC"/>
    <w:rsid w:val="000837A3"/>
    <w:rsid w:val="00084F22"/>
    <w:rsid w:val="00085512"/>
    <w:rsid w:val="000858E9"/>
    <w:rsid w:val="000865ED"/>
    <w:rsid w:val="0008692C"/>
    <w:rsid w:val="00086A10"/>
    <w:rsid w:val="00087574"/>
    <w:rsid w:val="000920CB"/>
    <w:rsid w:val="00094E2F"/>
    <w:rsid w:val="00096A32"/>
    <w:rsid w:val="00096C73"/>
    <w:rsid w:val="000975C5"/>
    <w:rsid w:val="000A176F"/>
    <w:rsid w:val="000A66BB"/>
    <w:rsid w:val="000B052C"/>
    <w:rsid w:val="000B0C72"/>
    <w:rsid w:val="000B16C4"/>
    <w:rsid w:val="000B4ACB"/>
    <w:rsid w:val="000B4C12"/>
    <w:rsid w:val="000B7933"/>
    <w:rsid w:val="000C070B"/>
    <w:rsid w:val="000C0803"/>
    <w:rsid w:val="000C08AE"/>
    <w:rsid w:val="000C27A2"/>
    <w:rsid w:val="000C3562"/>
    <w:rsid w:val="000C4455"/>
    <w:rsid w:val="000C54E7"/>
    <w:rsid w:val="000C5719"/>
    <w:rsid w:val="000C5C4D"/>
    <w:rsid w:val="000C6AB4"/>
    <w:rsid w:val="000C73D1"/>
    <w:rsid w:val="000D1254"/>
    <w:rsid w:val="000D15BB"/>
    <w:rsid w:val="000D1DB9"/>
    <w:rsid w:val="000D4736"/>
    <w:rsid w:val="000E03AF"/>
    <w:rsid w:val="000E16A7"/>
    <w:rsid w:val="000E1EAE"/>
    <w:rsid w:val="000F0279"/>
    <w:rsid w:val="000F1D51"/>
    <w:rsid w:val="000F52FC"/>
    <w:rsid w:val="000F5E9E"/>
    <w:rsid w:val="000F7C81"/>
    <w:rsid w:val="00100355"/>
    <w:rsid w:val="00100FE3"/>
    <w:rsid w:val="00101131"/>
    <w:rsid w:val="001036DD"/>
    <w:rsid w:val="0010600E"/>
    <w:rsid w:val="0011008D"/>
    <w:rsid w:val="001100B3"/>
    <w:rsid w:val="00113791"/>
    <w:rsid w:val="0011559E"/>
    <w:rsid w:val="00115924"/>
    <w:rsid w:val="00116D5B"/>
    <w:rsid w:val="00117103"/>
    <w:rsid w:val="001214D6"/>
    <w:rsid w:val="00121C7C"/>
    <w:rsid w:val="001222DA"/>
    <w:rsid w:val="0012240A"/>
    <w:rsid w:val="001236C9"/>
    <w:rsid w:val="001239A9"/>
    <w:rsid w:val="0012627F"/>
    <w:rsid w:val="0012712B"/>
    <w:rsid w:val="00131D60"/>
    <w:rsid w:val="00133F04"/>
    <w:rsid w:val="00134250"/>
    <w:rsid w:val="001344A1"/>
    <w:rsid w:val="0013455D"/>
    <w:rsid w:val="0013489D"/>
    <w:rsid w:val="00136C45"/>
    <w:rsid w:val="001371F6"/>
    <w:rsid w:val="0013730F"/>
    <w:rsid w:val="0014137F"/>
    <w:rsid w:val="00143A4E"/>
    <w:rsid w:val="001441A6"/>
    <w:rsid w:val="00144888"/>
    <w:rsid w:val="00145C26"/>
    <w:rsid w:val="001517A8"/>
    <w:rsid w:val="00153107"/>
    <w:rsid w:val="00153AD7"/>
    <w:rsid w:val="00155471"/>
    <w:rsid w:val="001556E4"/>
    <w:rsid w:val="00156697"/>
    <w:rsid w:val="00160DD8"/>
    <w:rsid w:val="0016239A"/>
    <w:rsid w:val="0016267A"/>
    <w:rsid w:val="00164A4C"/>
    <w:rsid w:val="00166644"/>
    <w:rsid w:val="00166F33"/>
    <w:rsid w:val="00167228"/>
    <w:rsid w:val="001701CE"/>
    <w:rsid w:val="001726A4"/>
    <w:rsid w:val="00173B43"/>
    <w:rsid w:val="00173EE4"/>
    <w:rsid w:val="00174487"/>
    <w:rsid w:val="001752FF"/>
    <w:rsid w:val="00181468"/>
    <w:rsid w:val="00182A9E"/>
    <w:rsid w:val="00184532"/>
    <w:rsid w:val="00184B69"/>
    <w:rsid w:val="00187549"/>
    <w:rsid w:val="00191666"/>
    <w:rsid w:val="0019298D"/>
    <w:rsid w:val="001965E4"/>
    <w:rsid w:val="001974E2"/>
    <w:rsid w:val="001A212B"/>
    <w:rsid w:val="001A23B9"/>
    <w:rsid w:val="001A37BF"/>
    <w:rsid w:val="001A4853"/>
    <w:rsid w:val="001A5597"/>
    <w:rsid w:val="001A5A77"/>
    <w:rsid w:val="001A7D80"/>
    <w:rsid w:val="001B0463"/>
    <w:rsid w:val="001B1620"/>
    <w:rsid w:val="001B46F5"/>
    <w:rsid w:val="001B6371"/>
    <w:rsid w:val="001B72E8"/>
    <w:rsid w:val="001C0519"/>
    <w:rsid w:val="001C07ED"/>
    <w:rsid w:val="001C2F92"/>
    <w:rsid w:val="001C62FB"/>
    <w:rsid w:val="001C78AA"/>
    <w:rsid w:val="001D28C8"/>
    <w:rsid w:val="001D3EC2"/>
    <w:rsid w:val="001E2383"/>
    <w:rsid w:val="001E2EFE"/>
    <w:rsid w:val="001E33B8"/>
    <w:rsid w:val="001E4A01"/>
    <w:rsid w:val="001E5DD4"/>
    <w:rsid w:val="001E7F7F"/>
    <w:rsid w:val="001F4191"/>
    <w:rsid w:val="00200A6C"/>
    <w:rsid w:val="00202BE9"/>
    <w:rsid w:val="00202DD7"/>
    <w:rsid w:val="00204229"/>
    <w:rsid w:val="002058A7"/>
    <w:rsid w:val="00205A79"/>
    <w:rsid w:val="00206983"/>
    <w:rsid w:val="0021133E"/>
    <w:rsid w:val="002162B6"/>
    <w:rsid w:val="0021651A"/>
    <w:rsid w:val="00216CDC"/>
    <w:rsid w:val="00217340"/>
    <w:rsid w:val="00221B3F"/>
    <w:rsid w:val="00222180"/>
    <w:rsid w:val="00223CBC"/>
    <w:rsid w:val="00224476"/>
    <w:rsid w:val="00224F87"/>
    <w:rsid w:val="00225542"/>
    <w:rsid w:val="002307C9"/>
    <w:rsid w:val="002333DB"/>
    <w:rsid w:val="00234B3A"/>
    <w:rsid w:val="00235049"/>
    <w:rsid w:val="00235553"/>
    <w:rsid w:val="00236A67"/>
    <w:rsid w:val="00240F4A"/>
    <w:rsid w:val="00244A5F"/>
    <w:rsid w:val="00245934"/>
    <w:rsid w:val="00246944"/>
    <w:rsid w:val="002471E5"/>
    <w:rsid w:val="00247609"/>
    <w:rsid w:val="002504C6"/>
    <w:rsid w:val="002547B3"/>
    <w:rsid w:val="00256310"/>
    <w:rsid w:val="002563EE"/>
    <w:rsid w:val="0025718C"/>
    <w:rsid w:val="00261A71"/>
    <w:rsid w:val="00261B52"/>
    <w:rsid w:val="00262369"/>
    <w:rsid w:val="002626C8"/>
    <w:rsid w:val="00263C7D"/>
    <w:rsid w:val="00264997"/>
    <w:rsid w:val="002654E8"/>
    <w:rsid w:val="00266B36"/>
    <w:rsid w:val="0027111A"/>
    <w:rsid w:val="002720D6"/>
    <w:rsid w:val="0027355C"/>
    <w:rsid w:val="00285894"/>
    <w:rsid w:val="00285C25"/>
    <w:rsid w:val="00285E15"/>
    <w:rsid w:val="00290906"/>
    <w:rsid w:val="002927A1"/>
    <w:rsid w:val="00295638"/>
    <w:rsid w:val="002A0BA1"/>
    <w:rsid w:val="002A118C"/>
    <w:rsid w:val="002A2F47"/>
    <w:rsid w:val="002A303E"/>
    <w:rsid w:val="002A3808"/>
    <w:rsid w:val="002A4C2D"/>
    <w:rsid w:val="002A4FF1"/>
    <w:rsid w:val="002A57C2"/>
    <w:rsid w:val="002A7030"/>
    <w:rsid w:val="002B1624"/>
    <w:rsid w:val="002B1F78"/>
    <w:rsid w:val="002B51DD"/>
    <w:rsid w:val="002B6DBA"/>
    <w:rsid w:val="002C085F"/>
    <w:rsid w:val="002C097D"/>
    <w:rsid w:val="002C19EF"/>
    <w:rsid w:val="002C73EC"/>
    <w:rsid w:val="002D27E3"/>
    <w:rsid w:val="002D30DD"/>
    <w:rsid w:val="002D415D"/>
    <w:rsid w:val="002D56F5"/>
    <w:rsid w:val="002D5F4B"/>
    <w:rsid w:val="002D7232"/>
    <w:rsid w:val="002E01D5"/>
    <w:rsid w:val="002E15FD"/>
    <w:rsid w:val="002E327D"/>
    <w:rsid w:val="002E4000"/>
    <w:rsid w:val="002E40BE"/>
    <w:rsid w:val="002E4312"/>
    <w:rsid w:val="002E464B"/>
    <w:rsid w:val="002E4D11"/>
    <w:rsid w:val="002E681F"/>
    <w:rsid w:val="002F0F74"/>
    <w:rsid w:val="002F38D9"/>
    <w:rsid w:val="002F5D42"/>
    <w:rsid w:val="00301C46"/>
    <w:rsid w:val="00302023"/>
    <w:rsid w:val="00303422"/>
    <w:rsid w:val="003040D1"/>
    <w:rsid w:val="00306821"/>
    <w:rsid w:val="00306CE0"/>
    <w:rsid w:val="00310ED6"/>
    <w:rsid w:val="0031155D"/>
    <w:rsid w:val="00312C0E"/>
    <w:rsid w:val="00313E15"/>
    <w:rsid w:val="00313FAE"/>
    <w:rsid w:val="003149B2"/>
    <w:rsid w:val="00315D1B"/>
    <w:rsid w:val="00316D5F"/>
    <w:rsid w:val="00317F0E"/>
    <w:rsid w:val="00317F39"/>
    <w:rsid w:val="003202E1"/>
    <w:rsid w:val="00322970"/>
    <w:rsid w:val="00323324"/>
    <w:rsid w:val="003237F4"/>
    <w:rsid w:val="0032477D"/>
    <w:rsid w:val="00325AA7"/>
    <w:rsid w:val="00325E26"/>
    <w:rsid w:val="00325E4A"/>
    <w:rsid w:val="00330542"/>
    <w:rsid w:val="003323A3"/>
    <w:rsid w:val="00332F73"/>
    <w:rsid w:val="00333A1C"/>
    <w:rsid w:val="00333DAB"/>
    <w:rsid w:val="003367E6"/>
    <w:rsid w:val="00340700"/>
    <w:rsid w:val="00340746"/>
    <w:rsid w:val="00341016"/>
    <w:rsid w:val="00347D8E"/>
    <w:rsid w:val="00350DB8"/>
    <w:rsid w:val="00350EEA"/>
    <w:rsid w:val="00351EE7"/>
    <w:rsid w:val="00353145"/>
    <w:rsid w:val="00354AF8"/>
    <w:rsid w:val="00356B8E"/>
    <w:rsid w:val="00356D34"/>
    <w:rsid w:val="00360984"/>
    <w:rsid w:val="00362B0A"/>
    <w:rsid w:val="0036609A"/>
    <w:rsid w:val="00380B60"/>
    <w:rsid w:val="00380DC4"/>
    <w:rsid w:val="003811A9"/>
    <w:rsid w:val="00382147"/>
    <w:rsid w:val="00383E43"/>
    <w:rsid w:val="0038511A"/>
    <w:rsid w:val="00390EF3"/>
    <w:rsid w:val="0039106B"/>
    <w:rsid w:val="00392A35"/>
    <w:rsid w:val="00392EF3"/>
    <w:rsid w:val="0039362B"/>
    <w:rsid w:val="00395403"/>
    <w:rsid w:val="00395A3C"/>
    <w:rsid w:val="0039631B"/>
    <w:rsid w:val="003A09C3"/>
    <w:rsid w:val="003A1BB4"/>
    <w:rsid w:val="003B0984"/>
    <w:rsid w:val="003B3562"/>
    <w:rsid w:val="003C03BF"/>
    <w:rsid w:val="003C2D0C"/>
    <w:rsid w:val="003C4D64"/>
    <w:rsid w:val="003C550C"/>
    <w:rsid w:val="003C737F"/>
    <w:rsid w:val="003D1D95"/>
    <w:rsid w:val="003E0CB8"/>
    <w:rsid w:val="003E1106"/>
    <w:rsid w:val="003E218A"/>
    <w:rsid w:val="003E248F"/>
    <w:rsid w:val="003E2A2A"/>
    <w:rsid w:val="003E612F"/>
    <w:rsid w:val="003E6B15"/>
    <w:rsid w:val="003E6CAE"/>
    <w:rsid w:val="003E70B7"/>
    <w:rsid w:val="003E739B"/>
    <w:rsid w:val="003F0CE3"/>
    <w:rsid w:val="003F291E"/>
    <w:rsid w:val="003F7DE6"/>
    <w:rsid w:val="0040092A"/>
    <w:rsid w:val="00400ED6"/>
    <w:rsid w:val="00402012"/>
    <w:rsid w:val="00404474"/>
    <w:rsid w:val="00404B96"/>
    <w:rsid w:val="00404C3A"/>
    <w:rsid w:val="0040684D"/>
    <w:rsid w:val="004100B8"/>
    <w:rsid w:val="00410C64"/>
    <w:rsid w:val="004128F1"/>
    <w:rsid w:val="00414899"/>
    <w:rsid w:val="00416922"/>
    <w:rsid w:val="004204EA"/>
    <w:rsid w:val="0042245B"/>
    <w:rsid w:val="0042358C"/>
    <w:rsid w:val="004248FB"/>
    <w:rsid w:val="00425034"/>
    <w:rsid w:val="00430135"/>
    <w:rsid w:val="0043581B"/>
    <w:rsid w:val="00443240"/>
    <w:rsid w:val="004436CE"/>
    <w:rsid w:val="00443722"/>
    <w:rsid w:val="004450D8"/>
    <w:rsid w:val="004470BE"/>
    <w:rsid w:val="00450BBB"/>
    <w:rsid w:val="004536D6"/>
    <w:rsid w:val="004537F3"/>
    <w:rsid w:val="00457720"/>
    <w:rsid w:val="00457843"/>
    <w:rsid w:val="00461474"/>
    <w:rsid w:val="00462586"/>
    <w:rsid w:val="00463630"/>
    <w:rsid w:val="00464291"/>
    <w:rsid w:val="004645AD"/>
    <w:rsid w:val="004660CB"/>
    <w:rsid w:val="00467180"/>
    <w:rsid w:val="0046781C"/>
    <w:rsid w:val="0047186C"/>
    <w:rsid w:val="00472780"/>
    <w:rsid w:val="00473839"/>
    <w:rsid w:val="004751F4"/>
    <w:rsid w:val="004761D3"/>
    <w:rsid w:val="0048092B"/>
    <w:rsid w:val="0048499A"/>
    <w:rsid w:val="004857A5"/>
    <w:rsid w:val="004858C3"/>
    <w:rsid w:val="00486775"/>
    <w:rsid w:val="00490DAD"/>
    <w:rsid w:val="00491851"/>
    <w:rsid w:val="004926DA"/>
    <w:rsid w:val="00493058"/>
    <w:rsid w:val="00494413"/>
    <w:rsid w:val="004950CD"/>
    <w:rsid w:val="00495588"/>
    <w:rsid w:val="00496481"/>
    <w:rsid w:val="004A0080"/>
    <w:rsid w:val="004A15E4"/>
    <w:rsid w:val="004A1E68"/>
    <w:rsid w:val="004A375C"/>
    <w:rsid w:val="004A3DB5"/>
    <w:rsid w:val="004A3ECA"/>
    <w:rsid w:val="004A6D2B"/>
    <w:rsid w:val="004A75E8"/>
    <w:rsid w:val="004A7F58"/>
    <w:rsid w:val="004B1765"/>
    <w:rsid w:val="004B2C04"/>
    <w:rsid w:val="004B37C8"/>
    <w:rsid w:val="004B4C19"/>
    <w:rsid w:val="004B5774"/>
    <w:rsid w:val="004B64E9"/>
    <w:rsid w:val="004C03B9"/>
    <w:rsid w:val="004C1170"/>
    <w:rsid w:val="004C3892"/>
    <w:rsid w:val="004C5A42"/>
    <w:rsid w:val="004C6908"/>
    <w:rsid w:val="004C7CD9"/>
    <w:rsid w:val="004D00ED"/>
    <w:rsid w:val="004D37BF"/>
    <w:rsid w:val="004D3B9A"/>
    <w:rsid w:val="004D50C1"/>
    <w:rsid w:val="004D5FE4"/>
    <w:rsid w:val="004E081E"/>
    <w:rsid w:val="004E16FE"/>
    <w:rsid w:val="004E416C"/>
    <w:rsid w:val="004E467E"/>
    <w:rsid w:val="004E470B"/>
    <w:rsid w:val="004E5762"/>
    <w:rsid w:val="004E6AA8"/>
    <w:rsid w:val="004F1187"/>
    <w:rsid w:val="004F1593"/>
    <w:rsid w:val="004F15A0"/>
    <w:rsid w:val="004F232E"/>
    <w:rsid w:val="004F296B"/>
    <w:rsid w:val="004F3B7F"/>
    <w:rsid w:val="004F553A"/>
    <w:rsid w:val="004F6F4C"/>
    <w:rsid w:val="004F7860"/>
    <w:rsid w:val="004F7B4D"/>
    <w:rsid w:val="00500D34"/>
    <w:rsid w:val="00501430"/>
    <w:rsid w:val="005019F4"/>
    <w:rsid w:val="005048F8"/>
    <w:rsid w:val="0050753D"/>
    <w:rsid w:val="0050798C"/>
    <w:rsid w:val="005137FC"/>
    <w:rsid w:val="00514F8C"/>
    <w:rsid w:val="00514FB8"/>
    <w:rsid w:val="00516B74"/>
    <w:rsid w:val="005178F5"/>
    <w:rsid w:val="005209E0"/>
    <w:rsid w:val="005243AB"/>
    <w:rsid w:val="005254C0"/>
    <w:rsid w:val="005269A2"/>
    <w:rsid w:val="005310D2"/>
    <w:rsid w:val="00532E6F"/>
    <w:rsid w:val="00533241"/>
    <w:rsid w:val="005347B3"/>
    <w:rsid w:val="00540828"/>
    <w:rsid w:val="00541159"/>
    <w:rsid w:val="005421CB"/>
    <w:rsid w:val="005425D4"/>
    <w:rsid w:val="00542FEF"/>
    <w:rsid w:val="00544AB2"/>
    <w:rsid w:val="00545416"/>
    <w:rsid w:val="00545DD5"/>
    <w:rsid w:val="00550115"/>
    <w:rsid w:val="005506CD"/>
    <w:rsid w:val="005508DD"/>
    <w:rsid w:val="00552775"/>
    <w:rsid w:val="005527E1"/>
    <w:rsid w:val="005562F1"/>
    <w:rsid w:val="00560E32"/>
    <w:rsid w:val="005632EF"/>
    <w:rsid w:val="0056387C"/>
    <w:rsid w:val="00564F96"/>
    <w:rsid w:val="005650ED"/>
    <w:rsid w:val="00565A6C"/>
    <w:rsid w:val="00565F09"/>
    <w:rsid w:val="0056655C"/>
    <w:rsid w:val="00570BB4"/>
    <w:rsid w:val="00570EE1"/>
    <w:rsid w:val="00573408"/>
    <w:rsid w:val="005762A0"/>
    <w:rsid w:val="005831B5"/>
    <w:rsid w:val="00583B53"/>
    <w:rsid w:val="005866BA"/>
    <w:rsid w:val="00587436"/>
    <w:rsid w:val="00590DBE"/>
    <w:rsid w:val="00591A59"/>
    <w:rsid w:val="00593579"/>
    <w:rsid w:val="0059664A"/>
    <w:rsid w:val="00597AA5"/>
    <w:rsid w:val="005A0E5F"/>
    <w:rsid w:val="005A2733"/>
    <w:rsid w:val="005A3A1E"/>
    <w:rsid w:val="005A4F41"/>
    <w:rsid w:val="005B0150"/>
    <w:rsid w:val="005B1C8A"/>
    <w:rsid w:val="005B1C93"/>
    <w:rsid w:val="005B2406"/>
    <w:rsid w:val="005B407C"/>
    <w:rsid w:val="005C0C31"/>
    <w:rsid w:val="005C0F19"/>
    <w:rsid w:val="005C1000"/>
    <w:rsid w:val="005C46FD"/>
    <w:rsid w:val="005C4A67"/>
    <w:rsid w:val="005C6A27"/>
    <w:rsid w:val="005D20F5"/>
    <w:rsid w:val="005D45A6"/>
    <w:rsid w:val="005D48F0"/>
    <w:rsid w:val="005D5B61"/>
    <w:rsid w:val="005D79C9"/>
    <w:rsid w:val="005D7A99"/>
    <w:rsid w:val="005D7B90"/>
    <w:rsid w:val="005D7E44"/>
    <w:rsid w:val="005E0092"/>
    <w:rsid w:val="005E2514"/>
    <w:rsid w:val="005E3F76"/>
    <w:rsid w:val="005E678F"/>
    <w:rsid w:val="005E7222"/>
    <w:rsid w:val="005F0A2E"/>
    <w:rsid w:val="005F13ED"/>
    <w:rsid w:val="005F5831"/>
    <w:rsid w:val="005F6DEB"/>
    <w:rsid w:val="00602A9B"/>
    <w:rsid w:val="0060321C"/>
    <w:rsid w:val="006033B3"/>
    <w:rsid w:val="00603E04"/>
    <w:rsid w:val="00610412"/>
    <w:rsid w:val="006126A6"/>
    <w:rsid w:val="00615154"/>
    <w:rsid w:val="00615AE5"/>
    <w:rsid w:val="00616581"/>
    <w:rsid w:val="0061670A"/>
    <w:rsid w:val="00616B36"/>
    <w:rsid w:val="0062154C"/>
    <w:rsid w:val="00622025"/>
    <w:rsid w:val="00622049"/>
    <w:rsid w:val="006236DA"/>
    <w:rsid w:val="00624C9F"/>
    <w:rsid w:val="00627B9C"/>
    <w:rsid w:val="00630618"/>
    <w:rsid w:val="00630C34"/>
    <w:rsid w:val="00630C79"/>
    <w:rsid w:val="00631BD1"/>
    <w:rsid w:val="00633370"/>
    <w:rsid w:val="006349ED"/>
    <w:rsid w:val="00634F8D"/>
    <w:rsid w:val="00641282"/>
    <w:rsid w:val="00643704"/>
    <w:rsid w:val="00644DA2"/>
    <w:rsid w:val="006464F1"/>
    <w:rsid w:val="0064799E"/>
    <w:rsid w:val="006522B2"/>
    <w:rsid w:val="006525DB"/>
    <w:rsid w:val="00653AF7"/>
    <w:rsid w:val="00654137"/>
    <w:rsid w:val="00655F27"/>
    <w:rsid w:val="00661381"/>
    <w:rsid w:val="00661FCE"/>
    <w:rsid w:val="006621C6"/>
    <w:rsid w:val="00663D92"/>
    <w:rsid w:val="00664835"/>
    <w:rsid w:val="006665A1"/>
    <w:rsid w:val="00670FE7"/>
    <w:rsid w:val="0067117B"/>
    <w:rsid w:val="006719A7"/>
    <w:rsid w:val="00673B09"/>
    <w:rsid w:val="00673EB9"/>
    <w:rsid w:val="006749BF"/>
    <w:rsid w:val="00677FF8"/>
    <w:rsid w:val="00680936"/>
    <w:rsid w:val="00681E94"/>
    <w:rsid w:val="00684755"/>
    <w:rsid w:val="0068760D"/>
    <w:rsid w:val="00687F90"/>
    <w:rsid w:val="006911B6"/>
    <w:rsid w:val="006915A4"/>
    <w:rsid w:val="006929A3"/>
    <w:rsid w:val="00694ED0"/>
    <w:rsid w:val="006957AC"/>
    <w:rsid w:val="00697652"/>
    <w:rsid w:val="006A060D"/>
    <w:rsid w:val="006A1DC2"/>
    <w:rsid w:val="006A2FAA"/>
    <w:rsid w:val="006A7667"/>
    <w:rsid w:val="006B1356"/>
    <w:rsid w:val="006B2CFE"/>
    <w:rsid w:val="006B3B0A"/>
    <w:rsid w:val="006B4C67"/>
    <w:rsid w:val="006B52C9"/>
    <w:rsid w:val="006B6B1A"/>
    <w:rsid w:val="006C01D5"/>
    <w:rsid w:val="006C05AC"/>
    <w:rsid w:val="006C08A3"/>
    <w:rsid w:val="006C25F4"/>
    <w:rsid w:val="006D2BED"/>
    <w:rsid w:val="006D407F"/>
    <w:rsid w:val="006D4F76"/>
    <w:rsid w:val="006D5984"/>
    <w:rsid w:val="006D7A55"/>
    <w:rsid w:val="006E3BCA"/>
    <w:rsid w:val="006E49BA"/>
    <w:rsid w:val="006E4DF9"/>
    <w:rsid w:val="006E4E98"/>
    <w:rsid w:val="006E5878"/>
    <w:rsid w:val="006E7C77"/>
    <w:rsid w:val="006E7E76"/>
    <w:rsid w:val="006F1437"/>
    <w:rsid w:val="006F1C54"/>
    <w:rsid w:val="006F2CC0"/>
    <w:rsid w:val="006F440E"/>
    <w:rsid w:val="006F47A4"/>
    <w:rsid w:val="006F5D67"/>
    <w:rsid w:val="006F7663"/>
    <w:rsid w:val="006F7F3C"/>
    <w:rsid w:val="00703AB0"/>
    <w:rsid w:val="007056AB"/>
    <w:rsid w:val="00705EAA"/>
    <w:rsid w:val="007070F6"/>
    <w:rsid w:val="0070712C"/>
    <w:rsid w:val="0070799A"/>
    <w:rsid w:val="00707CF4"/>
    <w:rsid w:val="00710785"/>
    <w:rsid w:val="007119D4"/>
    <w:rsid w:val="007121B3"/>
    <w:rsid w:val="00713CA9"/>
    <w:rsid w:val="0071434E"/>
    <w:rsid w:val="00714F36"/>
    <w:rsid w:val="007173B5"/>
    <w:rsid w:val="00724FBD"/>
    <w:rsid w:val="007266CA"/>
    <w:rsid w:val="00726FF3"/>
    <w:rsid w:val="00731EEE"/>
    <w:rsid w:val="00735330"/>
    <w:rsid w:val="00737067"/>
    <w:rsid w:val="0073717C"/>
    <w:rsid w:val="007371FA"/>
    <w:rsid w:val="00737776"/>
    <w:rsid w:val="00741B57"/>
    <w:rsid w:val="00744B9D"/>
    <w:rsid w:val="00747C16"/>
    <w:rsid w:val="00751229"/>
    <w:rsid w:val="007518ED"/>
    <w:rsid w:val="007538EA"/>
    <w:rsid w:val="007547C0"/>
    <w:rsid w:val="0076075E"/>
    <w:rsid w:val="00760C62"/>
    <w:rsid w:val="00766A23"/>
    <w:rsid w:val="00767727"/>
    <w:rsid w:val="0077067C"/>
    <w:rsid w:val="00773A1E"/>
    <w:rsid w:val="007765F1"/>
    <w:rsid w:val="0078040B"/>
    <w:rsid w:val="00781427"/>
    <w:rsid w:val="007820BC"/>
    <w:rsid w:val="007837FA"/>
    <w:rsid w:val="00790B42"/>
    <w:rsid w:val="007953B8"/>
    <w:rsid w:val="00795B28"/>
    <w:rsid w:val="00797176"/>
    <w:rsid w:val="007A1B55"/>
    <w:rsid w:val="007A2101"/>
    <w:rsid w:val="007A29FA"/>
    <w:rsid w:val="007A30F3"/>
    <w:rsid w:val="007B0B8C"/>
    <w:rsid w:val="007B3559"/>
    <w:rsid w:val="007B4168"/>
    <w:rsid w:val="007B5DC7"/>
    <w:rsid w:val="007B7FD4"/>
    <w:rsid w:val="007C08D4"/>
    <w:rsid w:val="007C09FA"/>
    <w:rsid w:val="007C3778"/>
    <w:rsid w:val="007C4ED6"/>
    <w:rsid w:val="007C52E5"/>
    <w:rsid w:val="007C6801"/>
    <w:rsid w:val="007D240A"/>
    <w:rsid w:val="007D4201"/>
    <w:rsid w:val="007D47F3"/>
    <w:rsid w:val="007D67F6"/>
    <w:rsid w:val="007D6EA3"/>
    <w:rsid w:val="007E1293"/>
    <w:rsid w:val="007E167F"/>
    <w:rsid w:val="007E1A71"/>
    <w:rsid w:val="007E1E9F"/>
    <w:rsid w:val="007E2BE5"/>
    <w:rsid w:val="007E3BC6"/>
    <w:rsid w:val="007E3ECD"/>
    <w:rsid w:val="007E5808"/>
    <w:rsid w:val="007E5A87"/>
    <w:rsid w:val="007E6875"/>
    <w:rsid w:val="007F0FE1"/>
    <w:rsid w:val="007F34F9"/>
    <w:rsid w:val="007F3D20"/>
    <w:rsid w:val="007F7059"/>
    <w:rsid w:val="008018AE"/>
    <w:rsid w:val="00801FE3"/>
    <w:rsid w:val="00802802"/>
    <w:rsid w:val="0080290C"/>
    <w:rsid w:val="008049F7"/>
    <w:rsid w:val="00805D6A"/>
    <w:rsid w:val="00806970"/>
    <w:rsid w:val="008074D6"/>
    <w:rsid w:val="008079B9"/>
    <w:rsid w:val="00810E19"/>
    <w:rsid w:val="00814127"/>
    <w:rsid w:val="00816179"/>
    <w:rsid w:val="008234A8"/>
    <w:rsid w:val="00823D1A"/>
    <w:rsid w:val="008329CE"/>
    <w:rsid w:val="00833066"/>
    <w:rsid w:val="00833899"/>
    <w:rsid w:val="00833EFD"/>
    <w:rsid w:val="00834C76"/>
    <w:rsid w:val="008355D6"/>
    <w:rsid w:val="008355FA"/>
    <w:rsid w:val="00835D27"/>
    <w:rsid w:val="00840339"/>
    <w:rsid w:val="00841C28"/>
    <w:rsid w:val="0084221E"/>
    <w:rsid w:val="00846D06"/>
    <w:rsid w:val="008479AD"/>
    <w:rsid w:val="00847C99"/>
    <w:rsid w:val="008505F1"/>
    <w:rsid w:val="00851B19"/>
    <w:rsid w:val="00852EA6"/>
    <w:rsid w:val="0085313A"/>
    <w:rsid w:val="008610C7"/>
    <w:rsid w:val="0086293B"/>
    <w:rsid w:val="008641BE"/>
    <w:rsid w:val="00864F5D"/>
    <w:rsid w:val="00865BD3"/>
    <w:rsid w:val="00865C1A"/>
    <w:rsid w:val="00866B74"/>
    <w:rsid w:val="00872780"/>
    <w:rsid w:val="0087556C"/>
    <w:rsid w:val="008758E2"/>
    <w:rsid w:val="00881041"/>
    <w:rsid w:val="008827B7"/>
    <w:rsid w:val="008829C9"/>
    <w:rsid w:val="008853BC"/>
    <w:rsid w:val="00885CF4"/>
    <w:rsid w:val="00886FFA"/>
    <w:rsid w:val="00887B41"/>
    <w:rsid w:val="008905FF"/>
    <w:rsid w:val="0089197E"/>
    <w:rsid w:val="00891B56"/>
    <w:rsid w:val="00892133"/>
    <w:rsid w:val="00894670"/>
    <w:rsid w:val="008A33B5"/>
    <w:rsid w:val="008A44A1"/>
    <w:rsid w:val="008A63F3"/>
    <w:rsid w:val="008A67FD"/>
    <w:rsid w:val="008B11B2"/>
    <w:rsid w:val="008B1633"/>
    <w:rsid w:val="008B2022"/>
    <w:rsid w:val="008B5097"/>
    <w:rsid w:val="008B55BB"/>
    <w:rsid w:val="008B768E"/>
    <w:rsid w:val="008C2A0D"/>
    <w:rsid w:val="008C2AD7"/>
    <w:rsid w:val="008C3BF1"/>
    <w:rsid w:val="008C574E"/>
    <w:rsid w:val="008C6EEC"/>
    <w:rsid w:val="008C751A"/>
    <w:rsid w:val="008C7E9F"/>
    <w:rsid w:val="008D0050"/>
    <w:rsid w:val="008D1452"/>
    <w:rsid w:val="008D1C26"/>
    <w:rsid w:val="008D2BF8"/>
    <w:rsid w:val="008D3213"/>
    <w:rsid w:val="008D3419"/>
    <w:rsid w:val="008D6735"/>
    <w:rsid w:val="008D678C"/>
    <w:rsid w:val="008D7CF5"/>
    <w:rsid w:val="008E0316"/>
    <w:rsid w:val="008E0A21"/>
    <w:rsid w:val="008E16B8"/>
    <w:rsid w:val="008E20B2"/>
    <w:rsid w:val="008E52B2"/>
    <w:rsid w:val="008E5F7B"/>
    <w:rsid w:val="008E6100"/>
    <w:rsid w:val="008E6E04"/>
    <w:rsid w:val="008F0E93"/>
    <w:rsid w:val="008F1412"/>
    <w:rsid w:val="008F1583"/>
    <w:rsid w:val="008F3D46"/>
    <w:rsid w:val="008F6F70"/>
    <w:rsid w:val="008F7A2F"/>
    <w:rsid w:val="009002F2"/>
    <w:rsid w:val="009005C5"/>
    <w:rsid w:val="009023A1"/>
    <w:rsid w:val="00912BEE"/>
    <w:rsid w:val="009133B0"/>
    <w:rsid w:val="00914704"/>
    <w:rsid w:val="00914798"/>
    <w:rsid w:val="00914E01"/>
    <w:rsid w:val="00915CC2"/>
    <w:rsid w:val="00915EDA"/>
    <w:rsid w:val="00917F31"/>
    <w:rsid w:val="00921CD4"/>
    <w:rsid w:val="00922713"/>
    <w:rsid w:val="009238BE"/>
    <w:rsid w:val="00924689"/>
    <w:rsid w:val="009255B1"/>
    <w:rsid w:val="00925FF8"/>
    <w:rsid w:val="00934567"/>
    <w:rsid w:val="0093526E"/>
    <w:rsid w:val="00935533"/>
    <w:rsid w:val="00937F13"/>
    <w:rsid w:val="00937F14"/>
    <w:rsid w:val="00941122"/>
    <w:rsid w:val="0094293A"/>
    <w:rsid w:val="00943FF7"/>
    <w:rsid w:val="00946F72"/>
    <w:rsid w:val="009507DB"/>
    <w:rsid w:val="00953B96"/>
    <w:rsid w:val="00954524"/>
    <w:rsid w:val="00954DA8"/>
    <w:rsid w:val="0095589A"/>
    <w:rsid w:val="00956896"/>
    <w:rsid w:val="009603F7"/>
    <w:rsid w:val="00962053"/>
    <w:rsid w:val="0096230F"/>
    <w:rsid w:val="009623BE"/>
    <w:rsid w:val="00962B99"/>
    <w:rsid w:val="00962CDA"/>
    <w:rsid w:val="00966706"/>
    <w:rsid w:val="0096739F"/>
    <w:rsid w:val="00967B93"/>
    <w:rsid w:val="00972B46"/>
    <w:rsid w:val="00975090"/>
    <w:rsid w:val="00975370"/>
    <w:rsid w:val="00975780"/>
    <w:rsid w:val="00976995"/>
    <w:rsid w:val="00976D2C"/>
    <w:rsid w:val="00982E19"/>
    <w:rsid w:val="009834F8"/>
    <w:rsid w:val="0098539E"/>
    <w:rsid w:val="009856A0"/>
    <w:rsid w:val="009905E2"/>
    <w:rsid w:val="00990F7F"/>
    <w:rsid w:val="009925B1"/>
    <w:rsid w:val="009938CF"/>
    <w:rsid w:val="00995271"/>
    <w:rsid w:val="009A02E3"/>
    <w:rsid w:val="009A355F"/>
    <w:rsid w:val="009A7663"/>
    <w:rsid w:val="009B342F"/>
    <w:rsid w:val="009B407D"/>
    <w:rsid w:val="009B4C59"/>
    <w:rsid w:val="009B60CF"/>
    <w:rsid w:val="009B771A"/>
    <w:rsid w:val="009C0B94"/>
    <w:rsid w:val="009C12E2"/>
    <w:rsid w:val="009C1B50"/>
    <w:rsid w:val="009C1CD2"/>
    <w:rsid w:val="009C68FF"/>
    <w:rsid w:val="009C73F5"/>
    <w:rsid w:val="009C794D"/>
    <w:rsid w:val="009D1238"/>
    <w:rsid w:val="009D4BB4"/>
    <w:rsid w:val="009D69C0"/>
    <w:rsid w:val="009E2E34"/>
    <w:rsid w:val="009E3301"/>
    <w:rsid w:val="009E4D0C"/>
    <w:rsid w:val="009E5663"/>
    <w:rsid w:val="009E6415"/>
    <w:rsid w:val="009E6D42"/>
    <w:rsid w:val="009E6D53"/>
    <w:rsid w:val="009F091D"/>
    <w:rsid w:val="009F1A12"/>
    <w:rsid w:val="009F2072"/>
    <w:rsid w:val="009F37F9"/>
    <w:rsid w:val="009F4259"/>
    <w:rsid w:val="009F6367"/>
    <w:rsid w:val="009F6B38"/>
    <w:rsid w:val="00A00059"/>
    <w:rsid w:val="00A01BFB"/>
    <w:rsid w:val="00A0507E"/>
    <w:rsid w:val="00A057F6"/>
    <w:rsid w:val="00A06DE6"/>
    <w:rsid w:val="00A10A36"/>
    <w:rsid w:val="00A14360"/>
    <w:rsid w:val="00A15775"/>
    <w:rsid w:val="00A178C9"/>
    <w:rsid w:val="00A2039C"/>
    <w:rsid w:val="00A216E6"/>
    <w:rsid w:val="00A22D98"/>
    <w:rsid w:val="00A25C23"/>
    <w:rsid w:val="00A27CA1"/>
    <w:rsid w:val="00A3117F"/>
    <w:rsid w:val="00A3234A"/>
    <w:rsid w:val="00A337CD"/>
    <w:rsid w:val="00A33D64"/>
    <w:rsid w:val="00A34D51"/>
    <w:rsid w:val="00A3519D"/>
    <w:rsid w:val="00A36D10"/>
    <w:rsid w:val="00A36E7B"/>
    <w:rsid w:val="00A4085B"/>
    <w:rsid w:val="00A40F89"/>
    <w:rsid w:val="00A4388F"/>
    <w:rsid w:val="00A44AE9"/>
    <w:rsid w:val="00A45AFC"/>
    <w:rsid w:val="00A45B32"/>
    <w:rsid w:val="00A45B8B"/>
    <w:rsid w:val="00A53B31"/>
    <w:rsid w:val="00A5769A"/>
    <w:rsid w:val="00A606CC"/>
    <w:rsid w:val="00A61337"/>
    <w:rsid w:val="00A61F35"/>
    <w:rsid w:val="00A63BAD"/>
    <w:rsid w:val="00A64E38"/>
    <w:rsid w:val="00A67117"/>
    <w:rsid w:val="00A6721F"/>
    <w:rsid w:val="00A71220"/>
    <w:rsid w:val="00A71AE1"/>
    <w:rsid w:val="00A72007"/>
    <w:rsid w:val="00A73B44"/>
    <w:rsid w:val="00A76E9C"/>
    <w:rsid w:val="00A80069"/>
    <w:rsid w:val="00A82DB3"/>
    <w:rsid w:val="00A86794"/>
    <w:rsid w:val="00A90963"/>
    <w:rsid w:val="00A90994"/>
    <w:rsid w:val="00A93F19"/>
    <w:rsid w:val="00A95DF6"/>
    <w:rsid w:val="00AA1250"/>
    <w:rsid w:val="00AA1B8B"/>
    <w:rsid w:val="00AA502E"/>
    <w:rsid w:val="00AA55F5"/>
    <w:rsid w:val="00AB2349"/>
    <w:rsid w:val="00AB401E"/>
    <w:rsid w:val="00AB4935"/>
    <w:rsid w:val="00AB4992"/>
    <w:rsid w:val="00AB5684"/>
    <w:rsid w:val="00AB67C2"/>
    <w:rsid w:val="00AC0FA6"/>
    <w:rsid w:val="00AC1E36"/>
    <w:rsid w:val="00AC3E86"/>
    <w:rsid w:val="00AC6465"/>
    <w:rsid w:val="00AC646C"/>
    <w:rsid w:val="00AD0300"/>
    <w:rsid w:val="00AD05A6"/>
    <w:rsid w:val="00AD13B6"/>
    <w:rsid w:val="00AD2E1D"/>
    <w:rsid w:val="00AD355C"/>
    <w:rsid w:val="00AD3D4A"/>
    <w:rsid w:val="00AD7B72"/>
    <w:rsid w:val="00AE02CD"/>
    <w:rsid w:val="00AE15B5"/>
    <w:rsid w:val="00AE1814"/>
    <w:rsid w:val="00AE2A72"/>
    <w:rsid w:val="00AE2B87"/>
    <w:rsid w:val="00AE4538"/>
    <w:rsid w:val="00AE49C0"/>
    <w:rsid w:val="00AE4C0A"/>
    <w:rsid w:val="00AE4FA1"/>
    <w:rsid w:val="00AF1685"/>
    <w:rsid w:val="00AF2940"/>
    <w:rsid w:val="00AF7B82"/>
    <w:rsid w:val="00AF7C86"/>
    <w:rsid w:val="00B02F9A"/>
    <w:rsid w:val="00B05B62"/>
    <w:rsid w:val="00B066B9"/>
    <w:rsid w:val="00B11AFE"/>
    <w:rsid w:val="00B12CAC"/>
    <w:rsid w:val="00B15421"/>
    <w:rsid w:val="00B16821"/>
    <w:rsid w:val="00B17877"/>
    <w:rsid w:val="00B22A4D"/>
    <w:rsid w:val="00B23A41"/>
    <w:rsid w:val="00B23D0A"/>
    <w:rsid w:val="00B251E0"/>
    <w:rsid w:val="00B25248"/>
    <w:rsid w:val="00B25FE7"/>
    <w:rsid w:val="00B307C0"/>
    <w:rsid w:val="00B312DC"/>
    <w:rsid w:val="00B314A5"/>
    <w:rsid w:val="00B35C6D"/>
    <w:rsid w:val="00B36F76"/>
    <w:rsid w:val="00B37E77"/>
    <w:rsid w:val="00B42A0D"/>
    <w:rsid w:val="00B42AF3"/>
    <w:rsid w:val="00B43A97"/>
    <w:rsid w:val="00B44F0C"/>
    <w:rsid w:val="00B51367"/>
    <w:rsid w:val="00B5564F"/>
    <w:rsid w:val="00B560F3"/>
    <w:rsid w:val="00B60241"/>
    <w:rsid w:val="00B603B6"/>
    <w:rsid w:val="00B61946"/>
    <w:rsid w:val="00B63FB1"/>
    <w:rsid w:val="00B65200"/>
    <w:rsid w:val="00B71AC5"/>
    <w:rsid w:val="00B76407"/>
    <w:rsid w:val="00B772BC"/>
    <w:rsid w:val="00B8027E"/>
    <w:rsid w:val="00B80340"/>
    <w:rsid w:val="00B83FFB"/>
    <w:rsid w:val="00B85557"/>
    <w:rsid w:val="00B855F7"/>
    <w:rsid w:val="00B86D15"/>
    <w:rsid w:val="00B871CC"/>
    <w:rsid w:val="00B90AB9"/>
    <w:rsid w:val="00B90B1A"/>
    <w:rsid w:val="00B90FC5"/>
    <w:rsid w:val="00B9314F"/>
    <w:rsid w:val="00B93343"/>
    <w:rsid w:val="00B94DB1"/>
    <w:rsid w:val="00B951C9"/>
    <w:rsid w:val="00B9655F"/>
    <w:rsid w:val="00B97595"/>
    <w:rsid w:val="00B97FA7"/>
    <w:rsid w:val="00BA13F7"/>
    <w:rsid w:val="00BA25F4"/>
    <w:rsid w:val="00BA26D4"/>
    <w:rsid w:val="00BA329D"/>
    <w:rsid w:val="00BA581C"/>
    <w:rsid w:val="00BA5EB1"/>
    <w:rsid w:val="00BB1496"/>
    <w:rsid w:val="00BB2E92"/>
    <w:rsid w:val="00BB31F1"/>
    <w:rsid w:val="00BB4FB1"/>
    <w:rsid w:val="00BB5816"/>
    <w:rsid w:val="00BB5EFC"/>
    <w:rsid w:val="00BB645B"/>
    <w:rsid w:val="00BB6F06"/>
    <w:rsid w:val="00BB7CD9"/>
    <w:rsid w:val="00BC00DB"/>
    <w:rsid w:val="00BC28C0"/>
    <w:rsid w:val="00BC4083"/>
    <w:rsid w:val="00BC4136"/>
    <w:rsid w:val="00BC5084"/>
    <w:rsid w:val="00BC55C6"/>
    <w:rsid w:val="00BC5AB6"/>
    <w:rsid w:val="00BC6877"/>
    <w:rsid w:val="00BD0293"/>
    <w:rsid w:val="00BD3713"/>
    <w:rsid w:val="00BD4B85"/>
    <w:rsid w:val="00BD7B7C"/>
    <w:rsid w:val="00BE07FA"/>
    <w:rsid w:val="00BE0EDD"/>
    <w:rsid w:val="00BE5401"/>
    <w:rsid w:val="00BE5933"/>
    <w:rsid w:val="00BE5A3D"/>
    <w:rsid w:val="00BE637A"/>
    <w:rsid w:val="00BE6FD5"/>
    <w:rsid w:val="00BE7444"/>
    <w:rsid w:val="00BF10F8"/>
    <w:rsid w:val="00BF169B"/>
    <w:rsid w:val="00BF1CE5"/>
    <w:rsid w:val="00BF39D7"/>
    <w:rsid w:val="00BF7F5F"/>
    <w:rsid w:val="00C0429C"/>
    <w:rsid w:val="00C0472C"/>
    <w:rsid w:val="00C0660B"/>
    <w:rsid w:val="00C06E4B"/>
    <w:rsid w:val="00C06EFA"/>
    <w:rsid w:val="00C07158"/>
    <w:rsid w:val="00C10538"/>
    <w:rsid w:val="00C11357"/>
    <w:rsid w:val="00C12501"/>
    <w:rsid w:val="00C17C75"/>
    <w:rsid w:val="00C201BD"/>
    <w:rsid w:val="00C21C1C"/>
    <w:rsid w:val="00C221F7"/>
    <w:rsid w:val="00C25B75"/>
    <w:rsid w:val="00C3195B"/>
    <w:rsid w:val="00C31BC1"/>
    <w:rsid w:val="00C33420"/>
    <w:rsid w:val="00C337AE"/>
    <w:rsid w:val="00C33966"/>
    <w:rsid w:val="00C33C1E"/>
    <w:rsid w:val="00C33E35"/>
    <w:rsid w:val="00C33F84"/>
    <w:rsid w:val="00C344A8"/>
    <w:rsid w:val="00C3483D"/>
    <w:rsid w:val="00C35A44"/>
    <w:rsid w:val="00C3787A"/>
    <w:rsid w:val="00C40797"/>
    <w:rsid w:val="00C42AC5"/>
    <w:rsid w:val="00C4454A"/>
    <w:rsid w:val="00C44662"/>
    <w:rsid w:val="00C46590"/>
    <w:rsid w:val="00C50F1C"/>
    <w:rsid w:val="00C522E7"/>
    <w:rsid w:val="00C52380"/>
    <w:rsid w:val="00C541A6"/>
    <w:rsid w:val="00C54A83"/>
    <w:rsid w:val="00C54E8D"/>
    <w:rsid w:val="00C54F48"/>
    <w:rsid w:val="00C55FA1"/>
    <w:rsid w:val="00C55FA3"/>
    <w:rsid w:val="00C562E2"/>
    <w:rsid w:val="00C57EEF"/>
    <w:rsid w:val="00C61F6A"/>
    <w:rsid w:val="00C6354A"/>
    <w:rsid w:val="00C637A7"/>
    <w:rsid w:val="00C645F4"/>
    <w:rsid w:val="00C6591B"/>
    <w:rsid w:val="00C743D4"/>
    <w:rsid w:val="00C76267"/>
    <w:rsid w:val="00C83366"/>
    <w:rsid w:val="00C93E3C"/>
    <w:rsid w:val="00C93E8A"/>
    <w:rsid w:val="00C93F6B"/>
    <w:rsid w:val="00C95894"/>
    <w:rsid w:val="00C96271"/>
    <w:rsid w:val="00C97101"/>
    <w:rsid w:val="00C97E6D"/>
    <w:rsid w:val="00CA17D9"/>
    <w:rsid w:val="00CA1E7E"/>
    <w:rsid w:val="00CA23B4"/>
    <w:rsid w:val="00CA4419"/>
    <w:rsid w:val="00CA4AE4"/>
    <w:rsid w:val="00CA4ED1"/>
    <w:rsid w:val="00CA6030"/>
    <w:rsid w:val="00CA6F85"/>
    <w:rsid w:val="00CA7303"/>
    <w:rsid w:val="00CA7E1D"/>
    <w:rsid w:val="00CB0199"/>
    <w:rsid w:val="00CB0743"/>
    <w:rsid w:val="00CB1C8E"/>
    <w:rsid w:val="00CB332E"/>
    <w:rsid w:val="00CB439D"/>
    <w:rsid w:val="00CB477E"/>
    <w:rsid w:val="00CC2D99"/>
    <w:rsid w:val="00CC3416"/>
    <w:rsid w:val="00CC3977"/>
    <w:rsid w:val="00CD40A0"/>
    <w:rsid w:val="00CD4855"/>
    <w:rsid w:val="00CD5A8C"/>
    <w:rsid w:val="00CD6EB5"/>
    <w:rsid w:val="00CD73CF"/>
    <w:rsid w:val="00CD7486"/>
    <w:rsid w:val="00CE03E0"/>
    <w:rsid w:val="00CE070A"/>
    <w:rsid w:val="00CE342D"/>
    <w:rsid w:val="00CF08A6"/>
    <w:rsid w:val="00CF38EC"/>
    <w:rsid w:val="00CF5421"/>
    <w:rsid w:val="00CF6E18"/>
    <w:rsid w:val="00D03B02"/>
    <w:rsid w:val="00D04D60"/>
    <w:rsid w:val="00D054C8"/>
    <w:rsid w:val="00D05800"/>
    <w:rsid w:val="00D06044"/>
    <w:rsid w:val="00D07D0F"/>
    <w:rsid w:val="00D116F2"/>
    <w:rsid w:val="00D144D6"/>
    <w:rsid w:val="00D14A3D"/>
    <w:rsid w:val="00D14B36"/>
    <w:rsid w:val="00D16294"/>
    <w:rsid w:val="00D17EC6"/>
    <w:rsid w:val="00D20BDF"/>
    <w:rsid w:val="00D21305"/>
    <w:rsid w:val="00D2247F"/>
    <w:rsid w:val="00D225E8"/>
    <w:rsid w:val="00D2386C"/>
    <w:rsid w:val="00D23DA7"/>
    <w:rsid w:val="00D243EB"/>
    <w:rsid w:val="00D24753"/>
    <w:rsid w:val="00D257A6"/>
    <w:rsid w:val="00D27F8D"/>
    <w:rsid w:val="00D307A9"/>
    <w:rsid w:val="00D309F3"/>
    <w:rsid w:val="00D31611"/>
    <w:rsid w:val="00D32331"/>
    <w:rsid w:val="00D33727"/>
    <w:rsid w:val="00D360FC"/>
    <w:rsid w:val="00D436AE"/>
    <w:rsid w:val="00D46875"/>
    <w:rsid w:val="00D50D99"/>
    <w:rsid w:val="00D5144C"/>
    <w:rsid w:val="00D514E1"/>
    <w:rsid w:val="00D56607"/>
    <w:rsid w:val="00D57110"/>
    <w:rsid w:val="00D617D4"/>
    <w:rsid w:val="00D64AF6"/>
    <w:rsid w:val="00D64DB1"/>
    <w:rsid w:val="00D65850"/>
    <w:rsid w:val="00D7105D"/>
    <w:rsid w:val="00D71601"/>
    <w:rsid w:val="00D74631"/>
    <w:rsid w:val="00D7470C"/>
    <w:rsid w:val="00D74FCA"/>
    <w:rsid w:val="00D77373"/>
    <w:rsid w:val="00D81E5F"/>
    <w:rsid w:val="00D85812"/>
    <w:rsid w:val="00D87432"/>
    <w:rsid w:val="00D90630"/>
    <w:rsid w:val="00D92E86"/>
    <w:rsid w:val="00D93AF1"/>
    <w:rsid w:val="00D94770"/>
    <w:rsid w:val="00D964B6"/>
    <w:rsid w:val="00DA4119"/>
    <w:rsid w:val="00DA5EB7"/>
    <w:rsid w:val="00DA6727"/>
    <w:rsid w:val="00DA7C49"/>
    <w:rsid w:val="00DB0591"/>
    <w:rsid w:val="00DB0E18"/>
    <w:rsid w:val="00DB7D27"/>
    <w:rsid w:val="00DC0331"/>
    <w:rsid w:val="00DC0ADC"/>
    <w:rsid w:val="00DC1416"/>
    <w:rsid w:val="00DC2122"/>
    <w:rsid w:val="00DC4635"/>
    <w:rsid w:val="00DC6977"/>
    <w:rsid w:val="00DC777A"/>
    <w:rsid w:val="00DC7D06"/>
    <w:rsid w:val="00DD14CD"/>
    <w:rsid w:val="00DD23DE"/>
    <w:rsid w:val="00DD36DA"/>
    <w:rsid w:val="00DD5225"/>
    <w:rsid w:val="00DD60FE"/>
    <w:rsid w:val="00DD64C5"/>
    <w:rsid w:val="00DD6BB5"/>
    <w:rsid w:val="00DD74BF"/>
    <w:rsid w:val="00DE0425"/>
    <w:rsid w:val="00DE36A8"/>
    <w:rsid w:val="00DE3EE5"/>
    <w:rsid w:val="00DE5731"/>
    <w:rsid w:val="00DE58B6"/>
    <w:rsid w:val="00DE5B76"/>
    <w:rsid w:val="00DE5EFA"/>
    <w:rsid w:val="00DE6158"/>
    <w:rsid w:val="00DE6B41"/>
    <w:rsid w:val="00DE779F"/>
    <w:rsid w:val="00DE7D0A"/>
    <w:rsid w:val="00DE7DA4"/>
    <w:rsid w:val="00DF056D"/>
    <w:rsid w:val="00DF25CE"/>
    <w:rsid w:val="00DF2A57"/>
    <w:rsid w:val="00DF5373"/>
    <w:rsid w:val="00DF62B3"/>
    <w:rsid w:val="00E0062F"/>
    <w:rsid w:val="00E0146B"/>
    <w:rsid w:val="00E03341"/>
    <w:rsid w:val="00E03BD2"/>
    <w:rsid w:val="00E109C8"/>
    <w:rsid w:val="00E10FC6"/>
    <w:rsid w:val="00E13DAB"/>
    <w:rsid w:val="00E17198"/>
    <w:rsid w:val="00E172DC"/>
    <w:rsid w:val="00E237CA"/>
    <w:rsid w:val="00E23833"/>
    <w:rsid w:val="00E25C80"/>
    <w:rsid w:val="00E30E2C"/>
    <w:rsid w:val="00E31EE3"/>
    <w:rsid w:val="00E32129"/>
    <w:rsid w:val="00E3629A"/>
    <w:rsid w:val="00E4184E"/>
    <w:rsid w:val="00E41D35"/>
    <w:rsid w:val="00E44297"/>
    <w:rsid w:val="00E52A1F"/>
    <w:rsid w:val="00E53084"/>
    <w:rsid w:val="00E55C74"/>
    <w:rsid w:val="00E60570"/>
    <w:rsid w:val="00E607E6"/>
    <w:rsid w:val="00E61DBA"/>
    <w:rsid w:val="00E65A0E"/>
    <w:rsid w:val="00E678A4"/>
    <w:rsid w:val="00E8115F"/>
    <w:rsid w:val="00E830DE"/>
    <w:rsid w:val="00E834DF"/>
    <w:rsid w:val="00E83F82"/>
    <w:rsid w:val="00E8454E"/>
    <w:rsid w:val="00E8600A"/>
    <w:rsid w:val="00E903B8"/>
    <w:rsid w:val="00E914DD"/>
    <w:rsid w:val="00E97E69"/>
    <w:rsid w:val="00EA0D04"/>
    <w:rsid w:val="00EA14AA"/>
    <w:rsid w:val="00EA77F0"/>
    <w:rsid w:val="00EA7D9F"/>
    <w:rsid w:val="00EB3648"/>
    <w:rsid w:val="00EB39D0"/>
    <w:rsid w:val="00EB7645"/>
    <w:rsid w:val="00EB76B4"/>
    <w:rsid w:val="00EB78C6"/>
    <w:rsid w:val="00EC05C1"/>
    <w:rsid w:val="00EC1A7F"/>
    <w:rsid w:val="00EC2082"/>
    <w:rsid w:val="00EC35D4"/>
    <w:rsid w:val="00EC3FB1"/>
    <w:rsid w:val="00EC663E"/>
    <w:rsid w:val="00ED1947"/>
    <w:rsid w:val="00ED3041"/>
    <w:rsid w:val="00ED35C3"/>
    <w:rsid w:val="00ED43EC"/>
    <w:rsid w:val="00ED489E"/>
    <w:rsid w:val="00EE01AD"/>
    <w:rsid w:val="00EE192B"/>
    <w:rsid w:val="00EE1B53"/>
    <w:rsid w:val="00EE2372"/>
    <w:rsid w:val="00EE3EE4"/>
    <w:rsid w:val="00EE40A9"/>
    <w:rsid w:val="00EF0F8F"/>
    <w:rsid w:val="00EF189A"/>
    <w:rsid w:val="00EF444C"/>
    <w:rsid w:val="00F00B83"/>
    <w:rsid w:val="00F0465D"/>
    <w:rsid w:val="00F047EE"/>
    <w:rsid w:val="00F04FFD"/>
    <w:rsid w:val="00F0637E"/>
    <w:rsid w:val="00F10E72"/>
    <w:rsid w:val="00F1100D"/>
    <w:rsid w:val="00F13683"/>
    <w:rsid w:val="00F15EA5"/>
    <w:rsid w:val="00F22069"/>
    <w:rsid w:val="00F2255E"/>
    <w:rsid w:val="00F24F3D"/>
    <w:rsid w:val="00F2790F"/>
    <w:rsid w:val="00F3111A"/>
    <w:rsid w:val="00F3345D"/>
    <w:rsid w:val="00F342FF"/>
    <w:rsid w:val="00F3633E"/>
    <w:rsid w:val="00F36BDB"/>
    <w:rsid w:val="00F40145"/>
    <w:rsid w:val="00F4048E"/>
    <w:rsid w:val="00F40DF6"/>
    <w:rsid w:val="00F429E9"/>
    <w:rsid w:val="00F439A4"/>
    <w:rsid w:val="00F439E7"/>
    <w:rsid w:val="00F43CCF"/>
    <w:rsid w:val="00F46756"/>
    <w:rsid w:val="00F477C9"/>
    <w:rsid w:val="00F55501"/>
    <w:rsid w:val="00F60958"/>
    <w:rsid w:val="00F62CD6"/>
    <w:rsid w:val="00F6403A"/>
    <w:rsid w:val="00F64930"/>
    <w:rsid w:val="00F64E55"/>
    <w:rsid w:val="00F65505"/>
    <w:rsid w:val="00F65652"/>
    <w:rsid w:val="00F6586C"/>
    <w:rsid w:val="00F666CE"/>
    <w:rsid w:val="00F71252"/>
    <w:rsid w:val="00F71906"/>
    <w:rsid w:val="00F71FD6"/>
    <w:rsid w:val="00F7330A"/>
    <w:rsid w:val="00F73519"/>
    <w:rsid w:val="00F7388C"/>
    <w:rsid w:val="00F74DCE"/>
    <w:rsid w:val="00F761D2"/>
    <w:rsid w:val="00F76DC4"/>
    <w:rsid w:val="00F80FD6"/>
    <w:rsid w:val="00F81203"/>
    <w:rsid w:val="00F831C7"/>
    <w:rsid w:val="00F8329A"/>
    <w:rsid w:val="00F8367F"/>
    <w:rsid w:val="00F84F11"/>
    <w:rsid w:val="00F85403"/>
    <w:rsid w:val="00F864F7"/>
    <w:rsid w:val="00F87D1E"/>
    <w:rsid w:val="00F906F6"/>
    <w:rsid w:val="00F91248"/>
    <w:rsid w:val="00F929F1"/>
    <w:rsid w:val="00F94C1C"/>
    <w:rsid w:val="00F95BBC"/>
    <w:rsid w:val="00F960E3"/>
    <w:rsid w:val="00F97C2D"/>
    <w:rsid w:val="00F97C77"/>
    <w:rsid w:val="00F97F54"/>
    <w:rsid w:val="00FA02FB"/>
    <w:rsid w:val="00FB018E"/>
    <w:rsid w:val="00FB1491"/>
    <w:rsid w:val="00FB2BBE"/>
    <w:rsid w:val="00FB66BF"/>
    <w:rsid w:val="00FC11C3"/>
    <w:rsid w:val="00FC39F0"/>
    <w:rsid w:val="00FC3BDB"/>
    <w:rsid w:val="00FC41B4"/>
    <w:rsid w:val="00FC46FD"/>
    <w:rsid w:val="00FC533B"/>
    <w:rsid w:val="00FC7CF0"/>
    <w:rsid w:val="00FD63F6"/>
    <w:rsid w:val="00FD75E8"/>
    <w:rsid w:val="00FE0DAC"/>
    <w:rsid w:val="00FE1F57"/>
    <w:rsid w:val="00FE2B22"/>
    <w:rsid w:val="00FE3B88"/>
    <w:rsid w:val="00FE4374"/>
    <w:rsid w:val="00FE6D5A"/>
    <w:rsid w:val="00FE7D4C"/>
    <w:rsid w:val="00FF0BCD"/>
    <w:rsid w:val="00FF1E00"/>
    <w:rsid w:val="00FF30E3"/>
    <w:rsid w:val="00FF3FF0"/>
    <w:rsid w:val="00FF4EAA"/>
    <w:rsid w:val="00FF5121"/>
    <w:rsid w:val="00FF5772"/>
    <w:rsid w:val="00FF77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DEF5F1"/>
  <w15:docId w15:val="{49270BC3-E355-41D1-ADC1-BA01879DF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4753"/>
    <w:rPr>
      <w:rFonts w:ascii="Times New Roman" w:hAnsi="Times New Roman"/>
    </w:rPr>
  </w:style>
  <w:style w:type="paragraph" w:styleId="1">
    <w:name w:val="heading 1"/>
    <w:basedOn w:val="a0"/>
    <w:next w:val="a"/>
    <w:link w:val="10"/>
    <w:uiPriority w:val="9"/>
    <w:qFormat/>
    <w:rsid w:val="00A45AFC"/>
    <w:pPr>
      <w:numPr>
        <w:numId w:val="1"/>
      </w:numPr>
      <w:ind w:left="851" w:hanging="851"/>
      <w:contextualSpacing w:val="0"/>
      <w:outlineLvl w:val="0"/>
    </w:pPr>
    <w:rPr>
      <w:rFonts w:cs="Times New Roman"/>
      <w:b/>
      <w:bCs/>
      <w:lang w:val="ru-RU"/>
    </w:rPr>
  </w:style>
  <w:style w:type="paragraph" w:styleId="2">
    <w:name w:val="heading 2"/>
    <w:basedOn w:val="a0"/>
    <w:next w:val="a"/>
    <w:link w:val="20"/>
    <w:uiPriority w:val="9"/>
    <w:unhideWhenUsed/>
    <w:qFormat/>
    <w:rsid w:val="008C574E"/>
    <w:pPr>
      <w:numPr>
        <w:ilvl w:val="1"/>
        <w:numId w:val="1"/>
      </w:numPr>
      <w:contextualSpacing w:val="0"/>
      <w:jc w:val="both"/>
      <w:outlineLvl w:val="1"/>
    </w:pPr>
    <w:rPr>
      <w:rFonts w:cs="Times New Roman"/>
      <w:lang w:val="ru-RU"/>
    </w:rPr>
  </w:style>
  <w:style w:type="paragraph" w:styleId="3">
    <w:name w:val="heading 3"/>
    <w:basedOn w:val="2"/>
    <w:next w:val="a"/>
    <w:link w:val="30"/>
    <w:uiPriority w:val="9"/>
    <w:unhideWhenUsed/>
    <w:qFormat/>
    <w:rsid w:val="001D28C8"/>
    <w:pPr>
      <w:numPr>
        <w:ilvl w:val="2"/>
      </w:numPr>
      <w:ind w:left="1701" w:hanging="850"/>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312C0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0">
    <w:name w:val="List Paragraph"/>
    <w:aliases w:val="ТЗ список,Абзац списка литеральный,название табл/рис"/>
    <w:basedOn w:val="a"/>
    <w:link w:val="a5"/>
    <w:uiPriority w:val="34"/>
    <w:qFormat/>
    <w:rsid w:val="00A01BFB"/>
    <w:pPr>
      <w:ind w:left="720"/>
      <w:contextualSpacing/>
    </w:pPr>
  </w:style>
  <w:style w:type="paragraph" w:styleId="a6">
    <w:name w:val="header"/>
    <w:basedOn w:val="a"/>
    <w:link w:val="a7"/>
    <w:uiPriority w:val="99"/>
    <w:unhideWhenUsed/>
    <w:rsid w:val="00954DA8"/>
    <w:pPr>
      <w:tabs>
        <w:tab w:val="center" w:pos="4844"/>
        <w:tab w:val="right" w:pos="9689"/>
      </w:tabs>
      <w:spacing w:after="0"/>
    </w:pPr>
  </w:style>
  <w:style w:type="character" w:customStyle="1" w:styleId="a7">
    <w:name w:val="Верхний колонтитул Знак"/>
    <w:basedOn w:val="a1"/>
    <w:link w:val="a6"/>
    <w:uiPriority w:val="99"/>
    <w:rsid w:val="00954DA8"/>
  </w:style>
  <w:style w:type="paragraph" w:styleId="a8">
    <w:name w:val="footer"/>
    <w:basedOn w:val="a"/>
    <w:link w:val="a9"/>
    <w:uiPriority w:val="99"/>
    <w:unhideWhenUsed/>
    <w:rsid w:val="00954DA8"/>
    <w:pPr>
      <w:tabs>
        <w:tab w:val="center" w:pos="4844"/>
        <w:tab w:val="right" w:pos="9689"/>
      </w:tabs>
      <w:spacing w:after="0"/>
    </w:pPr>
  </w:style>
  <w:style w:type="character" w:customStyle="1" w:styleId="a9">
    <w:name w:val="Нижний колонтитул Знак"/>
    <w:basedOn w:val="a1"/>
    <w:link w:val="a8"/>
    <w:uiPriority w:val="99"/>
    <w:rsid w:val="00954DA8"/>
  </w:style>
  <w:style w:type="character" w:styleId="aa">
    <w:name w:val="Hyperlink"/>
    <w:basedOn w:val="a1"/>
    <w:uiPriority w:val="99"/>
    <w:unhideWhenUsed/>
    <w:rsid w:val="005B0150"/>
    <w:rPr>
      <w:color w:val="0000FF"/>
      <w:u w:val="single"/>
    </w:rPr>
  </w:style>
  <w:style w:type="character" w:styleId="ab">
    <w:name w:val="annotation reference"/>
    <w:basedOn w:val="a1"/>
    <w:uiPriority w:val="99"/>
    <w:semiHidden/>
    <w:unhideWhenUsed/>
    <w:rsid w:val="002D415D"/>
    <w:rPr>
      <w:sz w:val="16"/>
      <w:szCs w:val="16"/>
    </w:rPr>
  </w:style>
  <w:style w:type="paragraph" w:styleId="ac">
    <w:name w:val="annotation text"/>
    <w:basedOn w:val="a"/>
    <w:link w:val="ad"/>
    <w:uiPriority w:val="99"/>
    <w:unhideWhenUsed/>
    <w:rsid w:val="002D415D"/>
    <w:rPr>
      <w:sz w:val="20"/>
      <w:szCs w:val="20"/>
    </w:rPr>
  </w:style>
  <w:style w:type="character" w:customStyle="1" w:styleId="ad">
    <w:name w:val="Текст примечания Знак"/>
    <w:basedOn w:val="a1"/>
    <w:link w:val="ac"/>
    <w:uiPriority w:val="99"/>
    <w:rsid w:val="002D415D"/>
    <w:rPr>
      <w:sz w:val="20"/>
      <w:szCs w:val="20"/>
    </w:rPr>
  </w:style>
  <w:style w:type="paragraph" w:styleId="ae">
    <w:name w:val="annotation subject"/>
    <w:basedOn w:val="ac"/>
    <w:next w:val="ac"/>
    <w:link w:val="af"/>
    <w:uiPriority w:val="99"/>
    <w:semiHidden/>
    <w:unhideWhenUsed/>
    <w:rsid w:val="002D415D"/>
    <w:rPr>
      <w:b/>
      <w:bCs/>
    </w:rPr>
  </w:style>
  <w:style w:type="character" w:customStyle="1" w:styleId="af">
    <w:name w:val="Тема примечания Знак"/>
    <w:basedOn w:val="ad"/>
    <w:link w:val="ae"/>
    <w:uiPriority w:val="99"/>
    <w:semiHidden/>
    <w:rsid w:val="002D415D"/>
    <w:rPr>
      <w:b/>
      <w:bCs/>
      <w:sz w:val="20"/>
      <w:szCs w:val="20"/>
    </w:rPr>
  </w:style>
  <w:style w:type="paragraph" w:styleId="af0">
    <w:name w:val="Balloon Text"/>
    <w:basedOn w:val="a"/>
    <w:link w:val="af1"/>
    <w:uiPriority w:val="99"/>
    <w:semiHidden/>
    <w:unhideWhenUsed/>
    <w:rsid w:val="002D415D"/>
    <w:pPr>
      <w:spacing w:after="0"/>
    </w:pPr>
    <w:rPr>
      <w:rFonts w:ascii="Segoe UI" w:hAnsi="Segoe UI" w:cs="Segoe UI"/>
      <w:sz w:val="18"/>
      <w:szCs w:val="18"/>
    </w:rPr>
  </w:style>
  <w:style w:type="character" w:customStyle="1" w:styleId="af1">
    <w:name w:val="Текст выноски Знак"/>
    <w:basedOn w:val="a1"/>
    <w:link w:val="af0"/>
    <w:uiPriority w:val="99"/>
    <w:semiHidden/>
    <w:rsid w:val="002D415D"/>
    <w:rPr>
      <w:rFonts w:ascii="Segoe UI" w:hAnsi="Segoe UI" w:cs="Segoe UI"/>
      <w:sz w:val="18"/>
      <w:szCs w:val="18"/>
    </w:rPr>
  </w:style>
  <w:style w:type="paragraph" w:customStyle="1" w:styleId="ConsPlusNormal">
    <w:name w:val="ConsPlusNormal"/>
    <w:rsid w:val="000F1D51"/>
    <w:pPr>
      <w:widowControl w:val="0"/>
      <w:autoSpaceDE w:val="0"/>
      <w:autoSpaceDN w:val="0"/>
      <w:adjustRightInd w:val="0"/>
      <w:spacing w:after="0"/>
    </w:pPr>
    <w:rPr>
      <w:rFonts w:eastAsia="Times New Roman" w:cs="Arial"/>
      <w:sz w:val="20"/>
      <w:szCs w:val="20"/>
      <w:lang w:val="ru-RU" w:eastAsia="ru-RU"/>
    </w:rPr>
  </w:style>
  <w:style w:type="paragraph" w:customStyle="1" w:styleId="ConsNormal">
    <w:name w:val="ConsNormal"/>
    <w:rsid w:val="00ED489E"/>
    <w:pPr>
      <w:autoSpaceDE w:val="0"/>
      <w:autoSpaceDN w:val="0"/>
      <w:adjustRightInd w:val="0"/>
      <w:spacing w:after="0"/>
      <w:jc w:val="both"/>
    </w:pPr>
    <w:rPr>
      <w:rFonts w:ascii="Courier New" w:eastAsia="Times New Roman" w:hAnsi="Courier New" w:cs="Courier New"/>
      <w:sz w:val="20"/>
      <w:szCs w:val="20"/>
      <w:lang w:val="ru-RU" w:eastAsia="ru-RU"/>
    </w:rPr>
  </w:style>
  <w:style w:type="paragraph" w:styleId="af2">
    <w:name w:val="Revision"/>
    <w:hidden/>
    <w:uiPriority w:val="99"/>
    <w:semiHidden/>
    <w:rsid w:val="006F2CC0"/>
    <w:pPr>
      <w:spacing w:after="0"/>
    </w:pPr>
  </w:style>
  <w:style w:type="paragraph" w:styleId="af3">
    <w:name w:val="Body Text"/>
    <w:aliases w:val="A1"/>
    <w:basedOn w:val="a"/>
    <w:link w:val="af4"/>
    <w:rsid w:val="00B15421"/>
    <w:pPr>
      <w:jc w:val="both"/>
    </w:pPr>
    <w:rPr>
      <w:rFonts w:eastAsia="Times New Roman" w:cs="Times New Roman"/>
      <w:sz w:val="24"/>
      <w:szCs w:val="24"/>
    </w:rPr>
  </w:style>
  <w:style w:type="character" w:customStyle="1" w:styleId="af4">
    <w:name w:val="Основной текст Знак"/>
    <w:aliases w:val="A1 Знак"/>
    <w:basedOn w:val="a1"/>
    <w:link w:val="af3"/>
    <w:rsid w:val="00B15421"/>
    <w:rPr>
      <w:rFonts w:ascii="Times New Roman" w:eastAsia="Times New Roman" w:hAnsi="Times New Roman" w:cs="Times New Roman"/>
      <w:sz w:val="24"/>
      <w:szCs w:val="24"/>
    </w:rPr>
  </w:style>
  <w:style w:type="character" w:customStyle="1" w:styleId="10">
    <w:name w:val="Заголовок 1 Знак"/>
    <w:basedOn w:val="a1"/>
    <w:link w:val="1"/>
    <w:uiPriority w:val="9"/>
    <w:rsid w:val="00A45AFC"/>
    <w:rPr>
      <w:rFonts w:ascii="Times New Roman" w:hAnsi="Times New Roman" w:cs="Times New Roman"/>
      <w:b/>
      <w:bCs/>
      <w:lang w:val="ru-RU"/>
    </w:rPr>
  </w:style>
  <w:style w:type="character" w:customStyle="1" w:styleId="20">
    <w:name w:val="Заголовок 2 Знак"/>
    <w:basedOn w:val="a1"/>
    <w:link w:val="2"/>
    <w:uiPriority w:val="9"/>
    <w:rsid w:val="008C574E"/>
    <w:rPr>
      <w:rFonts w:ascii="Times New Roman" w:hAnsi="Times New Roman" w:cs="Times New Roman"/>
      <w:lang w:val="ru-RU"/>
    </w:rPr>
  </w:style>
  <w:style w:type="character" w:styleId="af5">
    <w:name w:val="page number"/>
    <w:basedOn w:val="a1"/>
    <w:uiPriority w:val="99"/>
    <w:semiHidden/>
    <w:unhideWhenUsed/>
    <w:rsid w:val="00EA0D04"/>
  </w:style>
  <w:style w:type="paragraph" w:styleId="af6">
    <w:name w:val="No Spacing"/>
    <w:uiPriority w:val="1"/>
    <w:qFormat/>
    <w:rsid w:val="007C08D4"/>
    <w:pPr>
      <w:spacing w:after="0"/>
    </w:pPr>
    <w:rPr>
      <w:rFonts w:ascii="Times New Roman" w:hAnsi="Times New Roman"/>
    </w:rPr>
  </w:style>
  <w:style w:type="character" w:customStyle="1" w:styleId="30">
    <w:name w:val="Заголовок 3 Знак"/>
    <w:basedOn w:val="a1"/>
    <w:link w:val="3"/>
    <w:uiPriority w:val="9"/>
    <w:rsid w:val="001D28C8"/>
    <w:rPr>
      <w:rFonts w:ascii="Times New Roman" w:hAnsi="Times New Roman" w:cs="Times New Roman"/>
      <w:lang w:val="ru-RU"/>
    </w:rPr>
  </w:style>
  <w:style w:type="character" w:styleId="af7">
    <w:name w:val="FollowedHyperlink"/>
    <w:basedOn w:val="a1"/>
    <w:uiPriority w:val="99"/>
    <w:semiHidden/>
    <w:unhideWhenUsed/>
    <w:rsid w:val="00A178C9"/>
    <w:rPr>
      <w:color w:val="954F72" w:themeColor="followedHyperlink"/>
      <w:u w:val="single"/>
    </w:rPr>
  </w:style>
  <w:style w:type="table" w:customStyle="1" w:styleId="11">
    <w:name w:val="Сетка таблицы1"/>
    <w:basedOn w:val="a2"/>
    <w:next w:val="a4"/>
    <w:uiPriority w:val="39"/>
    <w:rsid w:val="002162B6"/>
    <w:pPr>
      <w:spacing w:after="0"/>
    </w:pPr>
    <w:rPr>
      <w:rFonts w:ascii="Calibri" w:hAnsi="Calibr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2"/>
    <w:next w:val="a4"/>
    <w:rsid w:val="002162B6"/>
    <w:pPr>
      <w:spacing w:after="0"/>
    </w:pPr>
    <w:rPr>
      <w:rFonts w:ascii="Calibri" w:hAnsi="Calibr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Неразрешенное упоминание1"/>
    <w:basedOn w:val="a1"/>
    <w:uiPriority w:val="99"/>
    <w:semiHidden/>
    <w:unhideWhenUsed/>
    <w:rsid w:val="007056AB"/>
    <w:rPr>
      <w:color w:val="605E5C"/>
      <w:shd w:val="clear" w:color="auto" w:fill="E1DFDD"/>
    </w:rPr>
  </w:style>
  <w:style w:type="paragraph" w:styleId="af8">
    <w:name w:val="Normal (Web)"/>
    <w:basedOn w:val="a"/>
    <w:uiPriority w:val="99"/>
    <w:semiHidden/>
    <w:unhideWhenUsed/>
    <w:rsid w:val="005E0092"/>
    <w:pPr>
      <w:spacing w:before="100" w:beforeAutospacing="1" w:after="100" w:afterAutospacing="1"/>
    </w:pPr>
    <w:rPr>
      <w:rFonts w:eastAsia="Times New Roman" w:cs="Times New Roman"/>
      <w:sz w:val="24"/>
      <w:szCs w:val="24"/>
      <w:lang w:val="ru-RU" w:eastAsia="ru-RU"/>
    </w:rPr>
  </w:style>
  <w:style w:type="character" w:styleId="af9">
    <w:name w:val="Strong"/>
    <w:basedOn w:val="a1"/>
    <w:uiPriority w:val="22"/>
    <w:qFormat/>
    <w:rsid w:val="005E0092"/>
    <w:rPr>
      <w:b/>
      <w:bCs/>
    </w:rPr>
  </w:style>
  <w:style w:type="character" w:styleId="afa">
    <w:name w:val="Emphasis"/>
    <w:basedOn w:val="a1"/>
    <w:uiPriority w:val="20"/>
    <w:qFormat/>
    <w:rsid w:val="005E0092"/>
    <w:rPr>
      <w:i/>
      <w:iCs/>
    </w:rPr>
  </w:style>
  <w:style w:type="character" w:styleId="afb">
    <w:name w:val="Unresolved Mention"/>
    <w:basedOn w:val="a1"/>
    <w:uiPriority w:val="99"/>
    <w:semiHidden/>
    <w:unhideWhenUsed/>
    <w:rsid w:val="00065ABB"/>
    <w:rPr>
      <w:color w:val="605E5C"/>
      <w:shd w:val="clear" w:color="auto" w:fill="E1DFDD"/>
    </w:rPr>
  </w:style>
  <w:style w:type="character" w:customStyle="1" w:styleId="a5">
    <w:name w:val="Абзац списка Знак"/>
    <w:aliases w:val="ТЗ список Знак,Абзац списка литеральный Знак,название табл/рис Знак"/>
    <w:link w:val="a0"/>
    <w:uiPriority w:val="34"/>
    <w:locked/>
    <w:rsid w:val="006236DA"/>
    <w:rPr>
      <w:rFonts w:ascii="Times New Roman" w:hAnsi="Times New Roman"/>
    </w:rPr>
  </w:style>
  <w:style w:type="table" w:customStyle="1" w:styleId="TableGrid1">
    <w:name w:val="Table Grid1"/>
    <w:basedOn w:val="a2"/>
    <w:rsid w:val="00A33D64"/>
    <w:pPr>
      <w:overflowPunct w:val="0"/>
      <w:autoSpaceDE w:val="0"/>
      <w:autoSpaceDN w:val="0"/>
      <w:adjustRightInd w:val="0"/>
      <w:spacing w:after="0"/>
      <w:jc w:val="both"/>
    </w:pPr>
    <w:rPr>
      <w:rFonts w:ascii="Times New Roman" w:eastAsia="Times New Roman" w:hAnsi="Times New Roman"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93026">
      <w:bodyDiv w:val="1"/>
      <w:marLeft w:val="0"/>
      <w:marRight w:val="0"/>
      <w:marTop w:val="0"/>
      <w:marBottom w:val="0"/>
      <w:divBdr>
        <w:top w:val="none" w:sz="0" w:space="0" w:color="auto"/>
        <w:left w:val="none" w:sz="0" w:space="0" w:color="auto"/>
        <w:bottom w:val="none" w:sz="0" w:space="0" w:color="auto"/>
        <w:right w:val="none" w:sz="0" w:space="0" w:color="auto"/>
      </w:divBdr>
    </w:div>
    <w:div w:id="211700017">
      <w:bodyDiv w:val="1"/>
      <w:marLeft w:val="0"/>
      <w:marRight w:val="0"/>
      <w:marTop w:val="0"/>
      <w:marBottom w:val="0"/>
      <w:divBdr>
        <w:top w:val="none" w:sz="0" w:space="0" w:color="auto"/>
        <w:left w:val="none" w:sz="0" w:space="0" w:color="auto"/>
        <w:bottom w:val="none" w:sz="0" w:space="0" w:color="auto"/>
        <w:right w:val="none" w:sz="0" w:space="0" w:color="auto"/>
      </w:divBdr>
    </w:div>
    <w:div w:id="213975996">
      <w:bodyDiv w:val="1"/>
      <w:marLeft w:val="0"/>
      <w:marRight w:val="0"/>
      <w:marTop w:val="0"/>
      <w:marBottom w:val="0"/>
      <w:divBdr>
        <w:top w:val="none" w:sz="0" w:space="0" w:color="auto"/>
        <w:left w:val="none" w:sz="0" w:space="0" w:color="auto"/>
        <w:bottom w:val="none" w:sz="0" w:space="0" w:color="auto"/>
        <w:right w:val="none" w:sz="0" w:space="0" w:color="auto"/>
      </w:divBdr>
    </w:div>
    <w:div w:id="232089161">
      <w:bodyDiv w:val="1"/>
      <w:marLeft w:val="0"/>
      <w:marRight w:val="0"/>
      <w:marTop w:val="0"/>
      <w:marBottom w:val="0"/>
      <w:divBdr>
        <w:top w:val="none" w:sz="0" w:space="0" w:color="auto"/>
        <w:left w:val="none" w:sz="0" w:space="0" w:color="auto"/>
        <w:bottom w:val="none" w:sz="0" w:space="0" w:color="auto"/>
        <w:right w:val="none" w:sz="0" w:space="0" w:color="auto"/>
      </w:divBdr>
    </w:div>
    <w:div w:id="299577233">
      <w:bodyDiv w:val="1"/>
      <w:marLeft w:val="0"/>
      <w:marRight w:val="0"/>
      <w:marTop w:val="0"/>
      <w:marBottom w:val="0"/>
      <w:divBdr>
        <w:top w:val="none" w:sz="0" w:space="0" w:color="auto"/>
        <w:left w:val="none" w:sz="0" w:space="0" w:color="auto"/>
        <w:bottom w:val="none" w:sz="0" w:space="0" w:color="auto"/>
        <w:right w:val="none" w:sz="0" w:space="0" w:color="auto"/>
      </w:divBdr>
    </w:div>
    <w:div w:id="364908937">
      <w:bodyDiv w:val="1"/>
      <w:marLeft w:val="0"/>
      <w:marRight w:val="0"/>
      <w:marTop w:val="0"/>
      <w:marBottom w:val="0"/>
      <w:divBdr>
        <w:top w:val="none" w:sz="0" w:space="0" w:color="auto"/>
        <w:left w:val="none" w:sz="0" w:space="0" w:color="auto"/>
        <w:bottom w:val="none" w:sz="0" w:space="0" w:color="auto"/>
        <w:right w:val="none" w:sz="0" w:space="0" w:color="auto"/>
      </w:divBdr>
    </w:div>
    <w:div w:id="441195672">
      <w:bodyDiv w:val="1"/>
      <w:marLeft w:val="0"/>
      <w:marRight w:val="0"/>
      <w:marTop w:val="0"/>
      <w:marBottom w:val="0"/>
      <w:divBdr>
        <w:top w:val="none" w:sz="0" w:space="0" w:color="auto"/>
        <w:left w:val="none" w:sz="0" w:space="0" w:color="auto"/>
        <w:bottom w:val="none" w:sz="0" w:space="0" w:color="auto"/>
        <w:right w:val="none" w:sz="0" w:space="0" w:color="auto"/>
      </w:divBdr>
    </w:div>
    <w:div w:id="528840764">
      <w:bodyDiv w:val="1"/>
      <w:marLeft w:val="0"/>
      <w:marRight w:val="0"/>
      <w:marTop w:val="0"/>
      <w:marBottom w:val="0"/>
      <w:divBdr>
        <w:top w:val="none" w:sz="0" w:space="0" w:color="auto"/>
        <w:left w:val="none" w:sz="0" w:space="0" w:color="auto"/>
        <w:bottom w:val="none" w:sz="0" w:space="0" w:color="auto"/>
        <w:right w:val="none" w:sz="0" w:space="0" w:color="auto"/>
      </w:divBdr>
    </w:div>
    <w:div w:id="573668099">
      <w:bodyDiv w:val="1"/>
      <w:marLeft w:val="0"/>
      <w:marRight w:val="0"/>
      <w:marTop w:val="0"/>
      <w:marBottom w:val="0"/>
      <w:divBdr>
        <w:top w:val="none" w:sz="0" w:space="0" w:color="auto"/>
        <w:left w:val="none" w:sz="0" w:space="0" w:color="auto"/>
        <w:bottom w:val="none" w:sz="0" w:space="0" w:color="auto"/>
        <w:right w:val="none" w:sz="0" w:space="0" w:color="auto"/>
      </w:divBdr>
    </w:div>
    <w:div w:id="839005416">
      <w:bodyDiv w:val="1"/>
      <w:marLeft w:val="0"/>
      <w:marRight w:val="0"/>
      <w:marTop w:val="0"/>
      <w:marBottom w:val="0"/>
      <w:divBdr>
        <w:top w:val="none" w:sz="0" w:space="0" w:color="auto"/>
        <w:left w:val="none" w:sz="0" w:space="0" w:color="auto"/>
        <w:bottom w:val="none" w:sz="0" w:space="0" w:color="auto"/>
        <w:right w:val="none" w:sz="0" w:space="0" w:color="auto"/>
      </w:divBdr>
    </w:div>
    <w:div w:id="1133904474">
      <w:bodyDiv w:val="1"/>
      <w:marLeft w:val="0"/>
      <w:marRight w:val="0"/>
      <w:marTop w:val="0"/>
      <w:marBottom w:val="0"/>
      <w:divBdr>
        <w:top w:val="none" w:sz="0" w:space="0" w:color="auto"/>
        <w:left w:val="none" w:sz="0" w:space="0" w:color="auto"/>
        <w:bottom w:val="none" w:sz="0" w:space="0" w:color="auto"/>
        <w:right w:val="none" w:sz="0" w:space="0" w:color="auto"/>
      </w:divBdr>
    </w:div>
    <w:div w:id="1191189361">
      <w:bodyDiv w:val="1"/>
      <w:marLeft w:val="0"/>
      <w:marRight w:val="0"/>
      <w:marTop w:val="0"/>
      <w:marBottom w:val="0"/>
      <w:divBdr>
        <w:top w:val="none" w:sz="0" w:space="0" w:color="auto"/>
        <w:left w:val="none" w:sz="0" w:space="0" w:color="auto"/>
        <w:bottom w:val="none" w:sz="0" w:space="0" w:color="auto"/>
        <w:right w:val="none" w:sz="0" w:space="0" w:color="auto"/>
      </w:divBdr>
    </w:div>
    <w:div w:id="1198160374">
      <w:bodyDiv w:val="1"/>
      <w:marLeft w:val="0"/>
      <w:marRight w:val="0"/>
      <w:marTop w:val="0"/>
      <w:marBottom w:val="0"/>
      <w:divBdr>
        <w:top w:val="none" w:sz="0" w:space="0" w:color="auto"/>
        <w:left w:val="none" w:sz="0" w:space="0" w:color="auto"/>
        <w:bottom w:val="none" w:sz="0" w:space="0" w:color="auto"/>
        <w:right w:val="none" w:sz="0" w:space="0" w:color="auto"/>
      </w:divBdr>
    </w:div>
    <w:div w:id="1206720670">
      <w:bodyDiv w:val="1"/>
      <w:marLeft w:val="0"/>
      <w:marRight w:val="0"/>
      <w:marTop w:val="0"/>
      <w:marBottom w:val="0"/>
      <w:divBdr>
        <w:top w:val="none" w:sz="0" w:space="0" w:color="auto"/>
        <w:left w:val="none" w:sz="0" w:space="0" w:color="auto"/>
        <w:bottom w:val="none" w:sz="0" w:space="0" w:color="auto"/>
        <w:right w:val="none" w:sz="0" w:space="0" w:color="auto"/>
      </w:divBdr>
      <w:divsChild>
        <w:div w:id="164978586">
          <w:marLeft w:val="0"/>
          <w:marRight w:val="0"/>
          <w:marTop w:val="0"/>
          <w:marBottom w:val="0"/>
          <w:divBdr>
            <w:top w:val="none" w:sz="0" w:space="0" w:color="auto"/>
            <w:left w:val="none" w:sz="0" w:space="0" w:color="auto"/>
            <w:bottom w:val="none" w:sz="0" w:space="0" w:color="auto"/>
            <w:right w:val="none" w:sz="0" w:space="0" w:color="auto"/>
          </w:divBdr>
        </w:div>
      </w:divsChild>
    </w:div>
    <w:div w:id="1241792000">
      <w:bodyDiv w:val="1"/>
      <w:marLeft w:val="0"/>
      <w:marRight w:val="0"/>
      <w:marTop w:val="0"/>
      <w:marBottom w:val="0"/>
      <w:divBdr>
        <w:top w:val="none" w:sz="0" w:space="0" w:color="auto"/>
        <w:left w:val="none" w:sz="0" w:space="0" w:color="auto"/>
        <w:bottom w:val="none" w:sz="0" w:space="0" w:color="auto"/>
        <w:right w:val="none" w:sz="0" w:space="0" w:color="auto"/>
      </w:divBdr>
      <w:divsChild>
        <w:div w:id="1665669093">
          <w:marLeft w:val="0"/>
          <w:marRight w:val="0"/>
          <w:marTop w:val="0"/>
          <w:marBottom w:val="0"/>
          <w:divBdr>
            <w:top w:val="none" w:sz="0" w:space="0" w:color="auto"/>
            <w:left w:val="none" w:sz="0" w:space="0" w:color="auto"/>
            <w:bottom w:val="none" w:sz="0" w:space="0" w:color="auto"/>
            <w:right w:val="none" w:sz="0" w:space="0" w:color="auto"/>
          </w:divBdr>
          <w:divsChild>
            <w:div w:id="1313485957">
              <w:marLeft w:val="0"/>
              <w:marRight w:val="0"/>
              <w:marTop w:val="0"/>
              <w:marBottom w:val="0"/>
              <w:divBdr>
                <w:top w:val="none" w:sz="0" w:space="0" w:color="auto"/>
                <w:left w:val="none" w:sz="0" w:space="0" w:color="auto"/>
                <w:bottom w:val="none" w:sz="0" w:space="0" w:color="auto"/>
                <w:right w:val="none" w:sz="0" w:space="0" w:color="auto"/>
              </w:divBdr>
              <w:divsChild>
                <w:div w:id="15750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370285">
      <w:bodyDiv w:val="1"/>
      <w:marLeft w:val="0"/>
      <w:marRight w:val="0"/>
      <w:marTop w:val="0"/>
      <w:marBottom w:val="0"/>
      <w:divBdr>
        <w:top w:val="none" w:sz="0" w:space="0" w:color="auto"/>
        <w:left w:val="none" w:sz="0" w:space="0" w:color="auto"/>
        <w:bottom w:val="none" w:sz="0" w:space="0" w:color="auto"/>
        <w:right w:val="none" w:sz="0" w:space="0" w:color="auto"/>
      </w:divBdr>
    </w:div>
    <w:div w:id="1436629946">
      <w:bodyDiv w:val="1"/>
      <w:marLeft w:val="0"/>
      <w:marRight w:val="0"/>
      <w:marTop w:val="0"/>
      <w:marBottom w:val="0"/>
      <w:divBdr>
        <w:top w:val="none" w:sz="0" w:space="0" w:color="auto"/>
        <w:left w:val="none" w:sz="0" w:space="0" w:color="auto"/>
        <w:bottom w:val="none" w:sz="0" w:space="0" w:color="auto"/>
        <w:right w:val="none" w:sz="0" w:space="0" w:color="auto"/>
      </w:divBdr>
    </w:div>
    <w:div w:id="1513909131">
      <w:bodyDiv w:val="1"/>
      <w:marLeft w:val="0"/>
      <w:marRight w:val="0"/>
      <w:marTop w:val="0"/>
      <w:marBottom w:val="0"/>
      <w:divBdr>
        <w:top w:val="none" w:sz="0" w:space="0" w:color="auto"/>
        <w:left w:val="none" w:sz="0" w:space="0" w:color="auto"/>
        <w:bottom w:val="none" w:sz="0" w:space="0" w:color="auto"/>
        <w:right w:val="none" w:sz="0" w:space="0" w:color="auto"/>
      </w:divBdr>
    </w:div>
    <w:div w:id="1686053817">
      <w:bodyDiv w:val="1"/>
      <w:marLeft w:val="0"/>
      <w:marRight w:val="0"/>
      <w:marTop w:val="0"/>
      <w:marBottom w:val="0"/>
      <w:divBdr>
        <w:top w:val="none" w:sz="0" w:space="0" w:color="auto"/>
        <w:left w:val="none" w:sz="0" w:space="0" w:color="auto"/>
        <w:bottom w:val="none" w:sz="0" w:space="0" w:color="auto"/>
        <w:right w:val="none" w:sz="0" w:space="0" w:color="auto"/>
      </w:divBdr>
    </w:div>
    <w:div w:id="1730112840">
      <w:bodyDiv w:val="1"/>
      <w:marLeft w:val="0"/>
      <w:marRight w:val="0"/>
      <w:marTop w:val="0"/>
      <w:marBottom w:val="0"/>
      <w:divBdr>
        <w:top w:val="none" w:sz="0" w:space="0" w:color="auto"/>
        <w:left w:val="none" w:sz="0" w:space="0" w:color="auto"/>
        <w:bottom w:val="none" w:sz="0" w:space="0" w:color="auto"/>
        <w:right w:val="none" w:sz="0" w:space="0" w:color="auto"/>
      </w:divBdr>
    </w:div>
    <w:div w:id="1763987263">
      <w:bodyDiv w:val="1"/>
      <w:marLeft w:val="0"/>
      <w:marRight w:val="0"/>
      <w:marTop w:val="0"/>
      <w:marBottom w:val="0"/>
      <w:divBdr>
        <w:top w:val="none" w:sz="0" w:space="0" w:color="auto"/>
        <w:left w:val="none" w:sz="0" w:space="0" w:color="auto"/>
        <w:bottom w:val="none" w:sz="0" w:space="0" w:color="auto"/>
        <w:right w:val="none" w:sz="0" w:space="0" w:color="auto"/>
      </w:divBdr>
    </w:div>
    <w:div w:id="2074769262">
      <w:bodyDiv w:val="1"/>
      <w:marLeft w:val="0"/>
      <w:marRight w:val="0"/>
      <w:marTop w:val="0"/>
      <w:marBottom w:val="0"/>
      <w:divBdr>
        <w:top w:val="none" w:sz="0" w:space="0" w:color="auto"/>
        <w:left w:val="none" w:sz="0" w:space="0" w:color="auto"/>
        <w:bottom w:val="none" w:sz="0" w:space="0" w:color="auto"/>
        <w:right w:val="none" w:sz="0" w:space="0" w:color="auto"/>
      </w:divBdr>
    </w:div>
    <w:div w:id="2118209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zko.legal/digital/dogovor-okazaniya-uslug-v-obmen-na-dolyu-v-ooo-v-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uzko.lega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22B199-F331-495C-82D3-873E21224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8</Pages>
  <Words>2570</Words>
  <Characters>14655</Characters>
  <Application>Microsoft Office Word</Application>
  <DocSecurity>0</DocSecurity>
  <Lines>122</Lines>
  <Paragraphs>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 Buzko</dc:creator>
  <cp:lastModifiedBy>Vasily Agateev</cp:lastModifiedBy>
  <cp:revision>17</cp:revision>
  <cp:lastPrinted>2020-02-25T15:05:00Z</cp:lastPrinted>
  <dcterms:created xsi:type="dcterms:W3CDTF">2023-02-08T08:05:00Z</dcterms:created>
  <dcterms:modified xsi:type="dcterms:W3CDTF">2023-02-14T08:15:00Z</dcterms:modified>
</cp:coreProperties>
</file>